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30A75"/>
    <w:p w14:paraId="3F9AFF6C">
      <w:pPr>
        <w:spacing w:line="540" w:lineRule="exact"/>
        <w:jc w:val="center"/>
        <w:rPr>
          <w:rFonts w:eastAsia="华文中宋"/>
          <w:b/>
          <w:kern w:val="0"/>
          <w:sz w:val="52"/>
          <w:szCs w:val="52"/>
        </w:rPr>
      </w:pPr>
    </w:p>
    <w:p w14:paraId="1254D197">
      <w:pPr>
        <w:spacing w:line="540" w:lineRule="exact"/>
        <w:rPr>
          <w:rFonts w:eastAsia="华文中宋"/>
          <w:b/>
          <w:kern w:val="0"/>
          <w:sz w:val="52"/>
          <w:szCs w:val="52"/>
        </w:rPr>
      </w:pPr>
    </w:p>
    <w:p w14:paraId="67AEEB83">
      <w:pPr>
        <w:spacing w:line="540" w:lineRule="exact"/>
        <w:jc w:val="center"/>
        <w:rPr>
          <w:rFonts w:eastAsia="华文中宋"/>
          <w:b/>
          <w:kern w:val="0"/>
          <w:sz w:val="52"/>
          <w:szCs w:val="52"/>
        </w:rPr>
      </w:pPr>
    </w:p>
    <w:p w14:paraId="62AF40B7">
      <w:pPr>
        <w:spacing w:line="540" w:lineRule="exact"/>
        <w:jc w:val="center"/>
        <w:rPr>
          <w:rFonts w:eastAsia="华文中宋"/>
          <w:b/>
          <w:kern w:val="0"/>
          <w:sz w:val="52"/>
          <w:szCs w:val="52"/>
        </w:rPr>
      </w:pPr>
    </w:p>
    <w:p w14:paraId="3345A3AB">
      <w:pPr>
        <w:spacing w:line="540" w:lineRule="exact"/>
        <w:jc w:val="center"/>
        <w:rPr>
          <w:rFonts w:eastAsia="方正小标宋_GBK"/>
          <w:kern w:val="0"/>
          <w:sz w:val="48"/>
          <w:szCs w:val="48"/>
        </w:rPr>
      </w:pPr>
      <w:r>
        <w:rPr>
          <w:rFonts w:hint="eastAsia" w:eastAsia="方正小标宋_GBK"/>
          <w:kern w:val="0"/>
          <w:sz w:val="48"/>
          <w:szCs w:val="48"/>
        </w:rPr>
        <w:t>农村学前三年免费教育保障机制经费项目</w:t>
      </w:r>
      <w:r>
        <w:rPr>
          <w:rFonts w:eastAsia="方正小标宋_GBK"/>
          <w:kern w:val="0"/>
          <w:sz w:val="48"/>
          <w:szCs w:val="48"/>
        </w:rPr>
        <w:t>支出绩效评价</w:t>
      </w:r>
    </w:p>
    <w:p w14:paraId="7E8299E3">
      <w:pPr>
        <w:spacing w:line="540" w:lineRule="exact"/>
        <w:jc w:val="center"/>
        <w:rPr>
          <w:rFonts w:eastAsia="方正小标宋_GBK"/>
          <w:kern w:val="0"/>
          <w:sz w:val="48"/>
          <w:szCs w:val="48"/>
        </w:rPr>
      </w:pPr>
      <w:r>
        <w:rPr>
          <w:rFonts w:eastAsia="方正小标宋_GBK"/>
          <w:kern w:val="0"/>
          <w:sz w:val="48"/>
          <w:szCs w:val="48"/>
        </w:rPr>
        <w:t>报告</w:t>
      </w:r>
    </w:p>
    <w:p w14:paraId="15921EA2">
      <w:pPr>
        <w:spacing w:line="540" w:lineRule="exact"/>
        <w:jc w:val="center"/>
        <w:rPr>
          <w:rFonts w:eastAsia="华文中宋"/>
          <w:b/>
          <w:kern w:val="0"/>
          <w:sz w:val="52"/>
          <w:szCs w:val="52"/>
        </w:rPr>
      </w:pPr>
    </w:p>
    <w:p w14:paraId="76D00E5A">
      <w:pPr>
        <w:spacing w:line="540" w:lineRule="exact"/>
        <w:jc w:val="center"/>
        <w:rPr>
          <w:rFonts w:eastAsia="仿宋_GB2312"/>
          <w:kern w:val="0"/>
          <w:sz w:val="36"/>
          <w:szCs w:val="36"/>
        </w:rPr>
      </w:pPr>
      <w:r>
        <w:rPr>
          <w:rFonts w:eastAsia="仿宋_GB2312"/>
          <w:kern w:val="0"/>
          <w:sz w:val="36"/>
          <w:szCs w:val="36"/>
        </w:rPr>
        <w:t>（2024年度）</w:t>
      </w:r>
    </w:p>
    <w:p w14:paraId="25774D8C">
      <w:pPr>
        <w:spacing w:line="540" w:lineRule="exact"/>
        <w:jc w:val="center"/>
        <w:rPr>
          <w:rFonts w:eastAsia="仿宋_GB2312"/>
          <w:kern w:val="0"/>
          <w:sz w:val="30"/>
          <w:szCs w:val="30"/>
        </w:rPr>
      </w:pPr>
    </w:p>
    <w:p w14:paraId="216DC440">
      <w:pPr>
        <w:spacing w:line="540" w:lineRule="exact"/>
        <w:jc w:val="center"/>
        <w:rPr>
          <w:rFonts w:eastAsia="仿宋_GB2312"/>
          <w:kern w:val="0"/>
          <w:sz w:val="30"/>
          <w:szCs w:val="30"/>
        </w:rPr>
      </w:pPr>
    </w:p>
    <w:p w14:paraId="4808A33C">
      <w:pPr>
        <w:spacing w:line="540" w:lineRule="exact"/>
        <w:jc w:val="center"/>
        <w:rPr>
          <w:rFonts w:eastAsia="仿宋_GB2312"/>
          <w:kern w:val="0"/>
          <w:sz w:val="30"/>
          <w:szCs w:val="30"/>
        </w:rPr>
      </w:pPr>
    </w:p>
    <w:p w14:paraId="217B9FE2">
      <w:pPr>
        <w:pStyle w:val="9"/>
        <w:rPr>
          <w:rFonts w:ascii="Times New Roman" w:hAnsi="Times New Roman"/>
        </w:rPr>
      </w:pPr>
    </w:p>
    <w:p w14:paraId="4219F871">
      <w:pPr>
        <w:spacing w:line="540" w:lineRule="exact"/>
        <w:jc w:val="center"/>
        <w:rPr>
          <w:rFonts w:eastAsia="仿宋_GB2312"/>
          <w:kern w:val="0"/>
          <w:sz w:val="30"/>
          <w:szCs w:val="30"/>
        </w:rPr>
      </w:pPr>
    </w:p>
    <w:p w14:paraId="71581CB9">
      <w:pPr>
        <w:spacing w:line="540" w:lineRule="exact"/>
        <w:rPr>
          <w:rFonts w:eastAsia="仿宋_GB2312"/>
          <w:kern w:val="0"/>
          <w:sz w:val="30"/>
          <w:szCs w:val="30"/>
        </w:rPr>
      </w:pPr>
    </w:p>
    <w:p w14:paraId="735801B6">
      <w:pPr>
        <w:spacing w:line="700" w:lineRule="exact"/>
        <w:ind w:firstLine="1440" w:firstLineChars="400"/>
        <w:jc w:val="left"/>
        <w:rPr>
          <w:rFonts w:eastAsia="仿宋_GB2312"/>
          <w:sz w:val="30"/>
          <w:szCs w:val="30"/>
        </w:rPr>
      </w:pPr>
      <w:r>
        <w:rPr>
          <w:rFonts w:eastAsia="仿宋_GB2312"/>
          <w:kern w:val="0"/>
          <w:sz w:val="36"/>
          <w:szCs w:val="36"/>
        </w:rPr>
        <w:t>项目名称：</w:t>
      </w:r>
      <w:r>
        <w:rPr>
          <w:rFonts w:hint="eastAsia" w:eastAsia="仿宋_GB2312"/>
          <w:kern w:val="0"/>
          <w:sz w:val="36"/>
          <w:szCs w:val="36"/>
        </w:rPr>
        <w:t>农村学前三年免费教育保障机制经费项目</w:t>
      </w:r>
    </w:p>
    <w:p w14:paraId="19E65956">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托里县</w:t>
      </w:r>
      <w:r>
        <w:rPr>
          <w:rFonts w:hint="eastAsia" w:eastAsia="仿宋_GB2312"/>
          <w:kern w:val="0"/>
          <w:sz w:val="36"/>
          <w:szCs w:val="36"/>
          <w:lang w:eastAsia="zh-CN"/>
        </w:rPr>
        <w:t>乌雪特乡</w:t>
      </w:r>
      <w:r>
        <w:rPr>
          <w:rFonts w:hint="eastAsia" w:eastAsia="仿宋_GB2312"/>
          <w:kern w:val="0"/>
          <w:sz w:val="36"/>
          <w:szCs w:val="36"/>
        </w:rPr>
        <w:t>中心学校</w:t>
      </w:r>
    </w:p>
    <w:p w14:paraId="7228ADC9">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托里县教育和体育局</w:t>
      </w:r>
    </w:p>
    <w:p w14:paraId="5759841E">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柯素云</w:t>
      </w:r>
    </w:p>
    <w:p w14:paraId="5C923813">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18</w:t>
      </w:r>
      <w:r>
        <w:rPr>
          <w:rFonts w:eastAsia="仿宋_GB2312"/>
          <w:kern w:val="0"/>
          <w:sz w:val="36"/>
          <w:szCs w:val="36"/>
        </w:rPr>
        <w:t>日</w:t>
      </w:r>
    </w:p>
    <w:p w14:paraId="0F2C5A6F">
      <w:pPr>
        <w:spacing w:line="540" w:lineRule="exact"/>
        <w:jc w:val="center"/>
        <w:rPr>
          <w:rFonts w:eastAsia="仿宋_GB2312"/>
          <w:kern w:val="0"/>
          <w:sz w:val="30"/>
          <w:szCs w:val="30"/>
        </w:rPr>
      </w:pPr>
    </w:p>
    <w:p w14:paraId="7FD4AA8B">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bookmarkStart w:id="8" w:name="_GoBack"/>
      <w:bookmarkEnd w:id="8"/>
    </w:p>
    <w:p w14:paraId="45200047">
      <w:pPr>
        <w:spacing w:line="560" w:lineRule="exact"/>
        <w:ind w:firstLine="640" w:firstLineChars="200"/>
        <w:rPr>
          <w:rFonts w:eastAsia="黑体"/>
          <w:bCs/>
          <w:sz w:val="32"/>
          <w:szCs w:val="32"/>
        </w:rPr>
      </w:pPr>
      <w:r>
        <w:rPr>
          <w:rFonts w:eastAsia="黑体"/>
          <w:bCs/>
          <w:sz w:val="32"/>
          <w:szCs w:val="32"/>
        </w:rPr>
        <w:t>一、基本情况</w:t>
      </w:r>
    </w:p>
    <w:p w14:paraId="69DD5291">
      <w:pPr>
        <w:spacing w:line="560" w:lineRule="exact"/>
        <w:ind w:firstLine="643" w:firstLineChars="200"/>
        <w:rPr>
          <w:rFonts w:eastAsia="楷体_GB2312"/>
          <w:b/>
          <w:bCs/>
          <w:sz w:val="32"/>
          <w:szCs w:val="32"/>
        </w:rPr>
      </w:pPr>
      <w:r>
        <w:rPr>
          <w:rFonts w:eastAsia="楷体_GB2312"/>
          <w:b/>
          <w:bCs/>
          <w:sz w:val="32"/>
          <w:szCs w:val="32"/>
        </w:rPr>
        <w:t>（一）项目概况</w:t>
      </w:r>
    </w:p>
    <w:p w14:paraId="4092173A">
      <w:pPr>
        <w:spacing w:line="560" w:lineRule="exact"/>
        <w:ind w:firstLine="643" w:firstLineChars="200"/>
        <w:rPr>
          <w:rFonts w:eastAsia="仿宋_GB2312"/>
          <w:b/>
          <w:bCs/>
          <w:sz w:val="32"/>
          <w:szCs w:val="32"/>
        </w:rPr>
      </w:pPr>
      <w:r>
        <w:rPr>
          <w:rFonts w:eastAsia="仿宋_GB2312"/>
          <w:b/>
          <w:bCs/>
          <w:sz w:val="32"/>
          <w:szCs w:val="32"/>
        </w:rPr>
        <w:t>1.项目背景</w:t>
      </w:r>
    </w:p>
    <w:p w14:paraId="75777666">
      <w:pPr>
        <w:overflowPunct w:val="0"/>
        <w:spacing w:line="570" w:lineRule="exact"/>
        <w:ind w:firstLine="600" w:firstLineChars="200"/>
        <w:rPr>
          <w:rFonts w:eastAsia="仿宋_GB2312"/>
          <w:sz w:val="30"/>
          <w:szCs w:val="30"/>
        </w:rPr>
      </w:pPr>
      <w:bookmarkStart w:id="0" w:name="OLE_LINK15"/>
      <w:r>
        <w:rPr>
          <w:rFonts w:hint="eastAsia" w:eastAsia="仿宋_GB2312"/>
          <w:sz w:val="30"/>
          <w:szCs w:val="30"/>
        </w:rPr>
        <w:t>农村学前三年免费教育保障机制经费项目</w:t>
      </w:r>
      <w:bookmarkEnd w:id="0"/>
      <w:r>
        <w:rPr>
          <w:rFonts w:hint="eastAsia" w:eastAsia="仿宋_GB2312"/>
          <w:sz w:val="30"/>
          <w:szCs w:val="30"/>
        </w:rPr>
        <w:t>。保障幼儿园各项</w:t>
      </w:r>
    </w:p>
    <w:p w14:paraId="6FAC8E4C">
      <w:pPr>
        <w:overflowPunct w:val="0"/>
        <w:spacing w:line="570" w:lineRule="exact"/>
        <w:rPr>
          <w:rFonts w:eastAsia="仿宋_GB2312"/>
          <w:sz w:val="30"/>
          <w:szCs w:val="30"/>
        </w:rPr>
      </w:pPr>
      <w:r>
        <w:rPr>
          <w:rFonts w:hint="eastAsia" w:eastAsia="仿宋_GB2312"/>
          <w:sz w:val="30"/>
          <w:szCs w:val="30"/>
        </w:rPr>
        <w:t>业务正常运转，农村适龄幼儿接受学前免费教育得以保障，不断</w:t>
      </w:r>
    </w:p>
    <w:p w14:paraId="7BFDD4B9">
      <w:pPr>
        <w:overflowPunct w:val="0"/>
        <w:spacing w:line="570" w:lineRule="exact"/>
        <w:rPr>
          <w:rFonts w:eastAsia="仿宋_GB2312"/>
          <w:sz w:val="30"/>
          <w:szCs w:val="30"/>
        </w:rPr>
      </w:pPr>
      <w:r>
        <w:rPr>
          <w:rFonts w:hint="eastAsia" w:eastAsia="仿宋_GB2312"/>
          <w:sz w:val="30"/>
          <w:szCs w:val="30"/>
        </w:rPr>
        <w:t>改善幼儿园办学条件及幼儿们的营养膳食，不断增强幼儿体质，</w:t>
      </w:r>
    </w:p>
    <w:p w14:paraId="4C837459">
      <w:pPr>
        <w:overflowPunct w:val="0"/>
        <w:spacing w:line="570" w:lineRule="exact"/>
        <w:rPr>
          <w:rFonts w:eastAsia="仿宋_GB2312"/>
          <w:sz w:val="30"/>
          <w:szCs w:val="30"/>
        </w:rPr>
      </w:pPr>
      <w:r>
        <w:rPr>
          <w:rFonts w:hint="eastAsia" w:eastAsia="仿宋_GB2312"/>
          <w:sz w:val="30"/>
          <w:szCs w:val="30"/>
        </w:rPr>
        <w:t>有效提高学前教育普惠保障水平，持续扩大普惠性学前教育资源，保障我校附属幼儿园各项工作的顺利开展和幼儿们的根本利</w:t>
      </w:r>
    </w:p>
    <w:p w14:paraId="2F017374">
      <w:pPr>
        <w:overflowPunct w:val="0"/>
        <w:spacing w:line="570" w:lineRule="exact"/>
        <w:rPr>
          <w:rFonts w:eastAsia="仿宋_GB2312"/>
          <w:sz w:val="30"/>
          <w:szCs w:val="30"/>
        </w:rPr>
      </w:pPr>
      <w:r>
        <w:rPr>
          <w:rFonts w:hint="eastAsia" w:eastAsia="仿宋_GB2312"/>
          <w:sz w:val="30"/>
          <w:szCs w:val="30"/>
        </w:rPr>
        <w:t>益，有效降低幼儿家庭经济负担，不断提高和改善幼儿园正常运</w:t>
      </w:r>
    </w:p>
    <w:p w14:paraId="549A3E73">
      <w:pPr>
        <w:overflowPunct w:val="0"/>
        <w:spacing w:line="570" w:lineRule="exact"/>
        <w:rPr>
          <w:rFonts w:eastAsia="仿宋_GB2312"/>
          <w:sz w:val="30"/>
          <w:szCs w:val="30"/>
        </w:rPr>
      </w:pPr>
      <w:r>
        <w:rPr>
          <w:rFonts w:hint="eastAsia" w:eastAsia="仿宋_GB2312"/>
          <w:sz w:val="30"/>
          <w:szCs w:val="30"/>
        </w:rPr>
        <w:t>转能力和办学条件。</w:t>
      </w:r>
    </w:p>
    <w:p w14:paraId="1FB0F3F0">
      <w:pPr>
        <w:pStyle w:val="9"/>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26D041D2">
      <w:pPr>
        <w:ind w:firstLine="600" w:firstLineChars="200"/>
        <w:rPr>
          <w:rFonts w:eastAsia="仿宋_GB2312"/>
          <w:sz w:val="30"/>
          <w:szCs w:val="30"/>
        </w:rPr>
      </w:pPr>
      <w:r>
        <w:rPr>
          <w:rFonts w:eastAsia="仿宋_GB2312"/>
          <w:sz w:val="30"/>
          <w:szCs w:val="30"/>
        </w:rPr>
        <w:t>项目主要内容</w:t>
      </w:r>
      <w:r>
        <w:rPr>
          <w:rFonts w:hint="eastAsia" w:eastAsia="仿宋_GB2312"/>
          <w:sz w:val="30"/>
          <w:szCs w:val="30"/>
        </w:rPr>
        <w:t>：</w:t>
      </w:r>
    </w:p>
    <w:p w14:paraId="134E885D">
      <w:pPr>
        <w:ind w:firstLine="640" w:firstLineChars="200"/>
        <w:rPr>
          <w:rFonts w:eastAsia="黑体"/>
        </w:rPr>
      </w:pPr>
      <w:r>
        <w:rPr>
          <w:rFonts w:hint="eastAsia" w:eastAsia="仿宋_GB2312"/>
          <w:sz w:val="32"/>
          <w:szCs w:val="32"/>
        </w:rPr>
        <w:t>根据托里县财政局《关于开展托里县2024年部门单位项目绩效自评工作的通知》。2024年1月1日开始实施，截至2024年12月</w:t>
      </w:r>
      <w:r>
        <w:rPr>
          <w:rFonts w:hint="eastAsia" w:eastAsia="仿宋_GB2312"/>
          <w:sz w:val="32"/>
          <w:szCs w:val="32"/>
          <w:lang w:val="en-US" w:eastAsia="zh-CN"/>
        </w:rPr>
        <w:t>25</w:t>
      </w:r>
      <w:r>
        <w:rPr>
          <w:rFonts w:hint="eastAsia" w:eastAsia="仿宋_GB2312"/>
          <w:sz w:val="32"/>
          <w:szCs w:val="32"/>
        </w:rPr>
        <w:t>日截止，农村学前三年免费教育保障机制项目支付</w:t>
      </w:r>
      <w:r>
        <w:rPr>
          <w:rFonts w:hint="eastAsia" w:eastAsia="仿宋_GB2312"/>
          <w:sz w:val="32"/>
          <w:szCs w:val="32"/>
          <w:lang w:val="en-US" w:eastAsia="zh-CN"/>
        </w:rPr>
        <w:t>40.11</w:t>
      </w:r>
      <w:r>
        <w:rPr>
          <w:rFonts w:hint="eastAsia" w:eastAsia="仿宋_GB2312"/>
          <w:sz w:val="32"/>
          <w:szCs w:val="32"/>
        </w:rPr>
        <w:t>万元。补助幼儿</w:t>
      </w:r>
      <w:r>
        <w:rPr>
          <w:rFonts w:hint="eastAsia" w:eastAsia="仿宋_GB2312"/>
          <w:sz w:val="32"/>
          <w:szCs w:val="32"/>
          <w:lang w:val="en-US" w:eastAsia="zh-CN"/>
        </w:rPr>
        <w:t>109</w:t>
      </w:r>
      <w:r>
        <w:rPr>
          <w:rFonts w:hint="eastAsia" w:eastAsia="仿宋_GB2312"/>
          <w:sz w:val="32"/>
          <w:szCs w:val="32"/>
        </w:rPr>
        <w:t>人，</w:t>
      </w:r>
      <w:bookmarkStart w:id="1" w:name="OLE_LINK24"/>
      <w:r>
        <w:rPr>
          <w:rFonts w:hint="eastAsia" w:eastAsia="仿宋_GB2312"/>
          <w:sz w:val="32"/>
          <w:szCs w:val="32"/>
        </w:rPr>
        <w:t>不断改善幼儿园办学条件，有效提高学前教育普惠保障水平，持续扩大了普惠性学前教育资源，</w:t>
      </w:r>
      <w:bookmarkEnd w:id="1"/>
      <w:r>
        <w:rPr>
          <w:rFonts w:hint="eastAsia" w:eastAsia="仿宋_GB2312"/>
          <w:sz w:val="32"/>
          <w:szCs w:val="32"/>
        </w:rPr>
        <w:t>农村幼儿及家长满意度达到了</w:t>
      </w:r>
      <w:r>
        <w:rPr>
          <w:rFonts w:hint="eastAsia" w:eastAsia="仿宋_GB2312"/>
          <w:sz w:val="32"/>
          <w:szCs w:val="32"/>
          <w:lang w:val="en-US" w:eastAsia="zh-CN"/>
        </w:rPr>
        <w:t>98</w:t>
      </w:r>
      <w:r>
        <w:rPr>
          <w:rFonts w:hint="eastAsia" w:eastAsia="仿宋_GB2312"/>
          <w:sz w:val="32"/>
          <w:szCs w:val="32"/>
        </w:rPr>
        <w:t>%。</w:t>
      </w:r>
    </w:p>
    <w:p w14:paraId="746ED35D">
      <w:pPr>
        <w:pStyle w:val="20"/>
        <w:overflowPunct w:val="0"/>
        <w:spacing w:line="570" w:lineRule="exact"/>
        <w:ind w:firstLine="640"/>
        <w:rPr>
          <w:rFonts w:eastAsia="仿宋_GB2312"/>
          <w:sz w:val="32"/>
          <w:szCs w:val="32"/>
        </w:rPr>
      </w:pPr>
      <w:r>
        <w:rPr>
          <w:rFonts w:eastAsia="仿宋_GB2312"/>
          <w:sz w:val="32"/>
          <w:szCs w:val="32"/>
        </w:rPr>
        <w:t>项目实施情况：</w:t>
      </w:r>
    </w:p>
    <w:p w14:paraId="6F5D92BF">
      <w:pPr>
        <w:ind w:firstLine="640" w:firstLineChars="200"/>
        <w:rPr>
          <w:rFonts w:eastAsia="黑体"/>
        </w:rPr>
      </w:pPr>
      <w:r>
        <w:rPr>
          <w:rFonts w:hint="eastAsia" w:eastAsia="仿宋_GB2312"/>
          <w:sz w:val="32"/>
          <w:szCs w:val="32"/>
        </w:rPr>
        <w:t>农村学前三年免费教育保障机制项目已支付</w:t>
      </w:r>
      <w:r>
        <w:rPr>
          <w:rFonts w:hint="eastAsia" w:eastAsia="仿宋_GB2312"/>
          <w:sz w:val="32"/>
          <w:szCs w:val="32"/>
          <w:lang w:val="en-US" w:eastAsia="zh-CN"/>
        </w:rPr>
        <w:t>40.11</w:t>
      </w:r>
      <w:r>
        <w:rPr>
          <w:rFonts w:hint="eastAsia" w:eastAsia="仿宋_GB2312"/>
          <w:sz w:val="32"/>
          <w:szCs w:val="32"/>
        </w:rPr>
        <w:t>万元。补助幼儿</w:t>
      </w:r>
      <w:r>
        <w:rPr>
          <w:rFonts w:hint="eastAsia" w:eastAsia="仿宋_GB2312"/>
          <w:sz w:val="32"/>
          <w:szCs w:val="32"/>
          <w:lang w:val="en-US" w:eastAsia="zh-CN"/>
        </w:rPr>
        <w:t>109</w:t>
      </w:r>
      <w:r>
        <w:rPr>
          <w:rFonts w:hint="eastAsia" w:eastAsia="仿宋_GB2312"/>
          <w:sz w:val="32"/>
          <w:szCs w:val="32"/>
        </w:rPr>
        <w:t>人，不断改善了幼儿园办学条件，有效提高了学前教育普惠保障水平，持续扩大了普惠性学前教育资源，农村幼儿及家长满意度达到了9</w:t>
      </w:r>
      <w:r>
        <w:rPr>
          <w:rFonts w:hint="eastAsia" w:eastAsia="仿宋_GB2312"/>
          <w:sz w:val="32"/>
          <w:szCs w:val="32"/>
          <w:lang w:val="en-US" w:eastAsia="zh-CN"/>
        </w:rPr>
        <w:t>8</w:t>
      </w:r>
      <w:r>
        <w:rPr>
          <w:rFonts w:hint="eastAsia" w:eastAsia="仿宋_GB2312"/>
          <w:sz w:val="32"/>
          <w:szCs w:val="32"/>
        </w:rPr>
        <w:t>%。</w:t>
      </w:r>
    </w:p>
    <w:p w14:paraId="111A66DE">
      <w:pPr>
        <w:pStyle w:val="20"/>
        <w:overflowPunct w:val="0"/>
        <w:spacing w:line="570" w:lineRule="exact"/>
        <w:ind w:firstLine="640"/>
        <w:rPr>
          <w:rFonts w:ascii="仿宋_GB2312" w:hAnsi="仿宋_GB2312" w:eastAsia="仿宋_GB2312" w:cs="仿宋_GB2312"/>
          <w:sz w:val="32"/>
          <w:szCs w:val="32"/>
        </w:rPr>
      </w:pPr>
    </w:p>
    <w:p w14:paraId="00B236F5">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11994592">
      <w:pPr>
        <w:spacing w:line="600" w:lineRule="exact"/>
        <w:ind w:firstLine="640" w:firstLineChars="200"/>
        <w:outlineLvl w:val="0"/>
        <w:rPr>
          <w:rFonts w:eastAsia="仿宋_GB2312"/>
          <w:sz w:val="32"/>
          <w:szCs w:val="32"/>
        </w:rPr>
      </w:pPr>
      <w:r>
        <w:rPr>
          <w:rFonts w:eastAsia="仿宋_GB2312"/>
          <w:sz w:val="32"/>
          <w:szCs w:val="32"/>
        </w:rPr>
        <w:t>（1）资金投入情况</w:t>
      </w:r>
    </w:p>
    <w:p w14:paraId="26034237">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lang w:val="en-US" w:eastAsia="zh-CN"/>
        </w:rPr>
        <w:t>31.97</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8.14</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40.11</w:t>
      </w:r>
      <w:r>
        <w:rPr>
          <w:rFonts w:eastAsia="仿宋_GB2312"/>
          <w:sz w:val="32"/>
          <w:szCs w:val="32"/>
        </w:rPr>
        <w:t>万元，该项目资金已全部落实到位，资金来源为</w:t>
      </w:r>
      <w:r>
        <w:rPr>
          <w:rFonts w:hint="eastAsia" w:eastAsia="仿宋_GB2312"/>
          <w:sz w:val="32"/>
          <w:szCs w:val="32"/>
        </w:rPr>
        <w:t>根据托里县财政局《关于拨付预算批复的通知》（托财预〔2023〕01号）文件及塔地财教【2023】112号、上年结转塔地财教【2023】72号、年中追加塔地财预【2024】29号</w:t>
      </w:r>
      <w:r>
        <w:rPr>
          <w:rFonts w:eastAsia="仿宋_GB2312"/>
          <w:sz w:val="32"/>
          <w:szCs w:val="32"/>
        </w:rPr>
        <w:t>。</w:t>
      </w:r>
    </w:p>
    <w:p w14:paraId="5B8CAEF6">
      <w:pPr>
        <w:spacing w:line="600" w:lineRule="exact"/>
        <w:ind w:firstLine="640" w:firstLineChars="200"/>
        <w:outlineLvl w:val="0"/>
        <w:rPr>
          <w:rFonts w:eastAsia="仿宋_GB2312"/>
          <w:sz w:val="32"/>
          <w:szCs w:val="32"/>
        </w:rPr>
      </w:pPr>
      <w:r>
        <w:rPr>
          <w:rFonts w:eastAsia="仿宋_GB2312"/>
          <w:sz w:val="32"/>
          <w:szCs w:val="32"/>
        </w:rPr>
        <w:t>（2）资金使用情况</w:t>
      </w:r>
    </w:p>
    <w:p w14:paraId="6B7A670A">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lang w:val="en-US" w:eastAsia="zh-CN"/>
        </w:rPr>
        <w:t>31.97</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8.14</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40.11</w:t>
      </w:r>
      <w:r>
        <w:rPr>
          <w:rFonts w:eastAsia="仿宋_GB2312"/>
          <w:sz w:val="32"/>
          <w:szCs w:val="32"/>
        </w:rPr>
        <w:t>万元，全年执行数</w:t>
      </w:r>
      <w:r>
        <w:rPr>
          <w:rFonts w:hint="eastAsia" w:eastAsia="仿宋_GB2312"/>
          <w:sz w:val="32"/>
          <w:szCs w:val="32"/>
          <w:lang w:val="en-US" w:eastAsia="zh-CN"/>
        </w:rPr>
        <w:t>40.11</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项目资金主要用于支付保教费用</w:t>
      </w:r>
      <w:r>
        <w:rPr>
          <w:rFonts w:hint="eastAsia" w:eastAsia="仿宋_GB2312"/>
          <w:sz w:val="32"/>
          <w:szCs w:val="32"/>
          <w:lang w:val="en-US" w:eastAsia="zh-CN"/>
        </w:rPr>
        <w:t>12.11</w:t>
      </w:r>
      <w:r>
        <w:rPr>
          <w:rFonts w:hint="eastAsia" w:eastAsia="仿宋_GB2312"/>
          <w:sz w:val="32"/>
          <w:szCs w:val="32"/>
        </w:rPr>
        <w:t>万元、取暖费用</w:t>
      </w:r>
      <w:r>
        <w:rPr>
          <w:rFonts w:hint="eastAsia" w:eastAsia="仿宋_GB2312"/>
          <w:sz w:val="32"/>
          <w:szCs w:val="32"/>
          <w:lang w:val="en-US" w:eastAsia="zh-CN"/>
        </w:rPr>
        <w:t>1.05</w:t>
      </w:r>
      <w:r>
        <w:rPr>
          <w:rFonts w:hint="eastAsia" w:eastAsia="仿宋_GB2312"/>
          <w:sz w:val="32"/>
          <w:szCs w:val="32"/>
        </w:rPr>
        <w:t>万元、幼儿伙食费用</w:t>
      </w:r>
      <w:r>
        <w:rPr>
          <w:rFonts w:hint="eastAsia" w:eastAsia="仿宋_GB2312"/>
          <w:sz w:val="32"/>
          <w:szCs w:val="32"/>
          <w:lang w:val="en-US" w:eastAsia="zh-CN"/>
        </w:rPr>
        <w:t>26.95</w:t>
      </w:r>
      <w:r>
        <w:rPr>
          <w:rFonts w:hint="eastAsia" w:eastAsia="仿宋_GB2312"/>
          <w:sz w:val="32"/>
          <w:szCs w:val="32"/>
        </w:rPr>
        <w:t>万元</w:t>
      </w:r>
      <w:r>
        <w:rPr>
          <w:rFonts w:eastAsia="仿宋_GB2312"/>
          <w:sz w:val="32"/>
          <w:szCs w:val="32"/>
        </w:rPr>
        <w:t>。</w:t>
      </w:r>
    </w:p>
    <w:p w14:paraId="2D28320D">
      <w:pPr>
        <w:spacing w:line="560" w:lineRule="exact"/>
        <w:ind w:firstLine="643" w:firstLineChars="200"/>
        <w:rPr>
          <w:rFonts w:eastAsia="楷体_GB2312"/>
          <w:b/>
          <w:bCs/>
          <w:sz w:val="32"/>
          <w:szCs w:val="32"/>
        </w:rPr>
      </w:pPr>
      <w:r>
        <w:rPr>
          <w:rFonts w:eastAsia="楷体_GB2312"/>
          <w:b/>
          <w:bCs/>
          <w:sz w:val="32"/>
          <w:szCs w:val="32"/>
        </w:rPr>
        <w:t>（二）项目绩效目标</w:t>
      </w:r>
    </w:p>
    <w:p w14:paraId="06396F3B">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47721E6D">
      <w:pPr>
        <w:spacing w:line="560" w:lineRule="exact"/>
        <w:ind w:firstLine="640" w:firstLineChars="200"/>
        <w:rPr>
          <w:rFonts w:eastAsia="仿宋_GB2312"/>
          <w:sz w:val="32"/>
          <w:szCs w:val="32"/>
        </w:rPr>
      </w:pPr>
      <w:r>
        <w:rPr>
          <w:rFonts w:hint="eastAsia" w:eastAsia="仿宋_GB2312"/>
          <w:sz w:val="32"/>
          <w:szCs w:val="32"/>
        </w:rPr>
        <w:t>2024年农村学前三年免费教育保障项目资金</w:t>
      </w:r>
      <w:r>
        <w:rPr>
          <w:rFonts w:hint="eastAsia" w:eastAsia="仿宋_GB2312"/>
          <w:sz w:val="32"/>
          <w:szCs w:val="32"/>
          <w:lang w:val="en-US" w:eastAsia="zh-CN"/>
        </w:rPr>
        <w:t>40.11</w:t>
      </w:r>
      <w:r>
        <w:rPr>
          <w:rFonts w:hint="eastAsia" w:eastAsia="仿宋_GB2312"/>
          <w:sz w:val="32"/>
          <w:szCs w:val="32"/>
        </w:rPr>
        <w:t>万元，用于支付农村学前三年免费教育各项业务正常运转，保障农村学前三年适龄幼儿人数</w:t>
      </w:r>
      <w:r>
        <w:rPr>
          <w:rFonts w:hint="eastAsia" w:eastAsia="仿宋_GB2312"/>
          <w:sz w:val="32"/>
          <w:szCs w:val="32"/>
          <w:lang w:val="en-US" w:eastAsia="zh-CN"/>
        </w:rPr>
        <w:t>109</w:t>
      </w:r>
      <w:r>
        <w:rPr>
          <w:rFonts w:hint="eastAsia" w:eastAsia="仿宋_GB2312"/>
          <w:sz w:val="32"/>
          <w:szCs w:val="32"/>
        </w:rPr>
        <w:t>人，其中，保教费</w:t>
      </w:r>
      <w:r>
        <w:rPr>
          <w:rFonts w:hint="eastAsia" w:eastAsia="仿宋_GB2312"/>
          <w:sz w:val="32"/>
          <w:szCs w:val="32"/>
          <w:lang w:val="en-US" w:eastAsia="zh-CN"/>
        </w:rPr>
        <w:t>12.11</w:t>
      </w:r>
      <w:r>
        <w:rPr>
          <w:rFonts w:hint="eastAsia" w:eastAsia="仿宋_GB2312"/>
          <w:sz w:val="32"/>
          <w:szCs w:val="32"/>
        </w:rPr>
        <w:t>万元、取暖费</w:t>
      </w:r>
      <w:r>
        <w:rPr>
          <w:rFonts w:hint="eastAsia" w:eastAsia="仿宋_GB2312"/>
          <w:sz w:val="32"/>
          <w:szCs w:val="32"/>
          <w:lang w:val="en-US" w:eastAsia="zh-CN"/>
        </w:rPr>
        <w:t>1.05</w:t>
      </w:r>
      <w:r>
        <w:rPr>
          <w:rFonts w:hint="eastAsia" w:eastAsia="仿宋_GB2312"/>
          <w:sz w:val="32"/>
          <w:szCs w:val="32"/>
        </w:rPr>
        <w:t>万元、幼儿伙食补助</w:t>
      </w:r>
      <w:r>
        <w:rPr>
          <w:rFonts w:hint="eastAsia" w:eastAsia="仿宋_GB2312"/>
          <w:sz w:val="32"/>
          <w:szCs w:val="32"/>
          <w:lang w:val="en-US" w:eastAsia="zh-CN"/>
        </w:rPr>
        <w:t>26.95</w:t>
      </w:r>
      <w:r>
        <w:rPr>
          <w:rFonts w:hint="eastAsia" w:eastAsia="仿宋_GB2312"/>
          <w:sz w:val="32"/>
          <w:szCs w:val="32"/>
        </w:rPr>
        <w:t>万元，有效提高学前教育管理水平，有效保证资金质量，提高学前教育普惠保障水平，农村幼儿及家长满意度达到</w:t>
      </w:r>
      <w:r>
        <w:rPr>
          <w:rFonts w:hint="eastAsia" w:eastAsia="仿宋_GB2312"/>
          <w:sz w:val="32"/>
          <w:szCs w:val="32"/>
          <w:lang w:val="en-US" w:eastAsia="zh-CN"/>
        </w:rPr>
        <w:t>98</w:t>
      </w:r>
      <w:r>
        <w:rPr>
          <w:rFonts w:hint="eastAsia" w:eastAsia="仿宋_GB2312"/>
          <w:sz w:val="32"/>
          <w:szCs w:val="32"/>
        </w:rPr>
        <w:t>%。</w:t>
      </w:r>
    </w:p>
    <w:p w14:paraId="1EE72701">
      <w:pPr>
        <w:numPr>
          <w:ilvl w:val="0"/>
          <w:numId w:val="1"/>
        </w:numPr>
        <w:spacing w:line="560" w:lineRule="exact"/>
        <w:ind w:firstLine="640" w:firstLineChars="200"/>
        <w:rPr>
          <w:rFonts w:eastAsia="仿宋_GB2312"/>
          <w:sz w:val="32"/>
          <w:szCs w:val="32"/>
        </w:rPr>
      </w:pPr>
      <w:r>
        <w:rPr>
          <w:rFonts w:eastAsia="仿宋_GB2312"/>
          <w:sz w:val="32"/>
          <w:szCs w:val="32"/>
        </w:rPr>
        <w:t>阶段性目标</w:t>
      </w:r>
    </w:p>
    <w:p w14:paraId="42335513">
      <w:pPr>
        <w:spacing w:line="560" w:lineRule="exact"/>
        <w:ind w:firstLine="640" w:firstLineChars="200"/>
        <w:rPr>
          <w:rFonts w:eastAsia="仿宋_GB2312"/>
          <w:sz w:val="32"/>
          <w:szCs w:val="32"/>
        </w:rPr>
      </w:pPr>
      <w:r>
        <w:rPr>
          <w:rFonts w:hint="eastAsia" w:eastAsia="仿宋_GB2312"/>
          <w:sz w:val="32"/>
          <w:szCs w:val="32"/>
        </w:rPr>
        <w:t>前期：完成对农村学前教育资源的全面普查，详细掌握现有幼儿园学生数量、师资配备、设施条件以及适龄幼儿数量等信息，建立动态数据库。同时，按照国家标准，制定农村学前教育机构的建设和改造计划，确保场地安全、功能齐全，满足幼儿学习和生活需求。此外，设立专项经费，用于教师招聘和培训，提升教师专业素养，保证学前教育教学质量。</w:t>
      </w:r>
    </w:p>
    <w:p w14:paraId="3A197D6C">
      <w:pPr>
        <w:spacing w:line="560" w:lineRule="exact"/>
        <w:ind w:firstLine="640" w:firstLineChars="200"/>
        <w:rPr>
          <w:rFonts w:eastAsia="仿宋_GB2312"/>
          <w:sz w:val="32"/>
          <w:szCs w:val="32"/>
        </w:rPr>
      </w:pPr>
      <w:r>
        <w:rPr>
          <w:rFonts w:hint="eastAsia" w:eastAsia="仿宋_GB2312"/>
          <w:sz w:val="32"/>
          <w:szCs w:val="32"/>
        </w:rPr>
        <w:t>中期目标：在完成前期建设和准备工作的基础上，全面实施农村学前三年免费教育，确保每一名适龄幼儿都能享受免费学前教育服务。加大宣传力度，提高政策知晓率，鼓励家长积极送孩子入园。建立健全学前教育质量评估体系，定期对幼儿园进行评估和指导，推动幼儿园不断改进教学方法和管理模式，提高教育质量。</w:t>
      </w:r>
    </w:p>
    <w:p w14:paraId="274BB048">
      <w:pPr>
        <w:spacing w:line="560" w:lineRule="exact"/>
        <w:ind w:firstLine="640" w:firstLineChars="200"/>
        <w:rPr>
          <w:rFonts w:eastAsia="仿宋_GB2312"/>
          <w:sz w:val="32"/>
          <w:szCs w:val="32"/>
        </w:rPr>
      </w:pPr>
      <w:r>
        <w:rPr>
          <w:rFonts w:hint="eastAsia" w:eastAsia="仿宋_GB2312"/>
          <w:sz w:val="32"/>
          <w:szCs w:val="32"/>
        </w:rPr>
        <w:t>长期目标：持续优化农村学前教育资源配置，根据人口变化和城镇化发展趋势，动态调整布局，确保教育资源均衡分布。不断完善教育教学体系，加强课程研发和创新，引入先进教育理念和方法，促进幼儿全面发展。加大教师队伍建设投入，提高教师待遇，吸引和留住优秀人才，打造一支高素质、专业化的学前教育师资队伍，形成可持续发展的农村学前教育长效机制 。</w:t>
      </w:r>
    </w:p>
    <w:p w14:paraId="2928DB8C">
      <w:pPr>
        <w:spacing w:line="560" w:lineRule="exact"/>
        <w:ind w:firstLine="640" w:firstLineChars="200"/>
        <w:rPr>
          <w:rFonts w:eastAsia="黑体"/>
          <w:sz w:val="32"/>
          <w:szCs w:val="32"/>
        </w:rPr>
      </w:pPr>
      <w:r>
        <w:rPr>
          <w:rFonts w:eastAsia="黑体"/>
          <w:sz w:val="32"/>
          <w:szCs w:val="32"/>
        </w:rPr>
        <w:t>二、绩效评价工作开展情况</w:t>
      </w:r>
    </w:p>
    <w:p w14:paraId="743555A6">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DCECE32">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1971B28F">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4A9A029">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1ECC86A">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731F583">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0FE75DB">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7D572C7">
      <w:pPr>
        <w:spacing w:line="560" w:lineRule="exact"/>
        <w:ind w:firstLine="640" w:firstLineChars="200"/>
        <w:rPr>
          <w:rFonts w:eastAsia="仿宋_GB2312"/>
          <w:sz w:val="32"/>
          <w:szCs w:val="32"/>
        </w:rPr>
      </w:pPr>
      <w:r>
        <w:rPr>
          <w:rFonts w:eastAsia="仿宋_GB2312"/>
          <w:sz w:val="32"/>
          <w:szCs w:val="32"/>
        </w:rPr>
        <w:t>2.绩效评价的目的</w:t>
      </w:r>
    </w:p>
    <w:p w14:paraId="0B7EFFA3">
      <w:pPr>
        <w:spacing w:line="560" w:lineRule="exact"/>
        <w:ind w:firstLine="640" w:firstLineChars="200"/>
        <w:rPr>
          <w:rFonts w:eastAsia="仿宋_GB2312"/>
          <w:sz w:val="32"/>
          <w:szCs w:val="32"/>
        </w:rPr>
      </w:pPr>
      <w:r>
        <w:rPr>
          <w:rFonts w:eastAsia="仿宋_GB2312"/>
          <w:sz w:val="32"/>
          <w:szCs w:val="32"/>
        </w:rPr>
        <w:t>（1）评估项目实施效果</w:t>
      </w:r>
    </w:p>
    <w:p w14:paraId="10F4371F">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通过对项目预算执行情况及各项绩效目标达成程度的系统性分析，全面、客观地评估项目在预定周期内的实施效果，包括社会效益维度指标，为项目后续的改进与优化提供科学依据。</w:t>
      </w:r>
    </w:p>
    <w:p w14:paraId="04C68455">
      <w:pPr>
        <w:spacing w:line="560" w:lineRule="exact"/>
        <w:ind w:firstLine="640" w:firstLineChars="200"/>
        <w:rPr>
          <w:rFonts w:eastAsia="仿宋_GB2312"/>
          <w:sz w:val="32"/>
          <w:szCs w:val="32"/>
        </w:rPr>
      </w:pPr>
      <w:r>
        <w:rPr>
          <w:rFonts w:eastAsia="仿宋_GB2312"/>
          <w:sz w:val="32"/>
          <w:szCs w:val="32"/>
        </w:rPr>
        <w:t>（2）提升资源利用效率</w:t>
      </w:r>
    </w:p>
    <w:p w14:paraId="0A3277A5">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BE410C3">
      <w:pPr>
        <w:spacing w:line="560" w:lineRule="exact"/>
        <w:ind w:firstLine="640" w:firstLineChars="200"/>
        <w:rPr>
          <w:rFonts w:eastAsia="仿宋_GB2312"/>
          <w:sz w:val="32"/>
          <w:szCs w:val="32"/>
        </w:rPr>
      </w:pPr>
      <w:r>
        <w:rPr>
          <w:rFonts w:eastAsia="仿宋_GB2312"/>
          <w:sz w:val="32"/>
          <w:szCs w:val="32"/>
        </w:rPr>
        <w:t>（3）强化项目管理责任</w:t>
      </w:r>
    </w:p>
    <w:p w14:paraId="01FAE28A">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622FA3C">
      <w:pPr>
        <w:spacing w:line="560" w:lineRule="exact"/>
        <w:ind w:firstLine="640" w:firstLineChars="200"/>
        <w:rPr>
          <w:rFonts w:eastAsia="仿宋_GB2312"/>
          <w:sz w:val="32"/>
          <w:szCs w:val="32"/>
        </w:rPr>
      </w:pPr>
      <w:r>
        <w:rPr>
          <w:rFonts w:eastAsia="仿宋_GB2312"/>
          <w:sz w:val="32"/>
          <w:szCs w:val="32"/>
        </w:rPr>
        <w:t>（4）为决策提供支持</w:t>
      </w:r>
    </w:p>
    <w:p w14:paraId="5539DED0">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AAFCFA8">
      <w:pPr>
        <w:spacing w:line="560" w:lineRule="exact"/>
        <w:ind w:firstLine="640" w:firstLineChars="200"/>
        <w:rPr>
          <w:rFonts w:eastAsia="仿宋_GB2312"/>
          <w:sz w:val="32"/>
          <w:szCs w:val="32"/>
        </w:rPr>
      </w:pPr>
      <w:r>
        <w:rPr>
          <w:rFonts w:eastAsia="仿宋_GB2312"/>
          <w:sz w:val="32"/>
          <w:szCs w:val="32"/>
        </w:rPr>
        <w:t>（5）促进项目持续改进</w:t>
      </w:r>
    </w:p>
    <w:p w14:paraId="6AC17B9D">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B8ED765">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E0EE6A7">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4FFCF53A">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农村学前三年免费教育保障机制项目</w:t>
      </w:r>
      <w:r>
        <w:rPr>
          <w:rFonts w:ascii="Times New Roman" w:hAnsi="Times New Roman" w:eastAsia="仿宋_GB2312"/>
          <w:b w:val="0"/>
          <w:bCs w:val="0"/>
        </w:rPr>
        <w:t>及其预算执行情况。该项目由</w:t>
      </w:r>
      <w:r>
        <w:rPr>
          <w:rFonts w:hint="eastAsia" w:ascii="Times New Roman" w:hAnsi="Times New Roman" w:eastAsia="仿宋_GB2312"/>
          <w:b w:val="0"/>
          <w:bCs w:val="0"/>
        </w:rPr>
        <w:t>托里县多拉特乡寄宿制中心学校</w:t>
      </w:r>
      <w:r>
        <w:rPr>
          <w:rFonts w:ascii="Times New Roman" w:hAnsi="Times New Roman" w:eastAsia="仿宋_GB2312"/>
          <w:b w:val="0"/>
          <w:bCs w:val="0"/>
        </w:rPr>
        <w:t>负责实施，旨在</w:t>
      </w:r>
      <w:r>
        <w:rPr>
          <w:rFonts w:hint="eastAsia" w:ascii="Times New Roman" w:hAnsi="Times New Roman" w:eastAsia="仿宋_GB2312"/>
          <w:b w:val="0"/>
          <w:bCs w:val="0"/>
        </w:rPr>
        <w:t>保障农村学前三年免费教育各项业务正常运转，保障农村学前三年适龄幼儿享受政策</w:t>
      </w:r>
      <w:r>
        <w:rPr>
          <w:rFonts w:ascii="Times New Roman" w:hAnsi="Times New Roman" w:eastAsia="仿宋_GB2312"/>
          <w:b w:val="0"/>
          <w:bCs w:val="0"/>
        </w:rPr>
        <w:t>。项目预算涵盖从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w:t>
      </w:r>
      <w:r>
        <w:rPr>
          <w:rFonts w:hint="eastAsia" w:ascii="Times New Roman" w:hAnsi="Times New Roman" w:eastAsia="仿宋_GB2312"/>
          <w:b w:val="0"/>
          <w:bCs w:val="0"/>
          <w:lang w:val="en-US" w:eastAsia="zh-CN"/>
        </w:rPr>
        <w:t>25</w:t>
      </w:r>
      <w:r>
        <w:rPr>
          <w:rFonts w:hint="eastAsia" w:ascii="Times New Roman" w:hAnsi="Times New Roman" w:eastAsia="仿宋_GB2312"/>
          <w:b w:val="0"/>
          <w:bCs w:val="0"/>
        </w:rPr>
        <w:t>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lang w:val="en-US" w:eastAsia="zh-CN"/>
        </w:rPr>
        <w:t>40.11</w:t>
      </w:r>
      <w:r>
        <w:rPr>
          <w:rFonts w:ascii="Times New Roman" w:hAnsi="Times New Roman" w:eastAsia="仿宋_GB2312"/>
          <w:b w:val="0"/>
          <w:bCs w:val="0"/>
        </w:rPr>
        <w:t>万元。</w:t>
      </w:r>
    </w:p>
    <w:p w14:paraId="4F7D6B8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6D39B9F5">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469C1850">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6900EB9F">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36050202">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5BD0DD1D">
      <w:pPr>
        <w:pStyle w:val="9"/>
        <w:widowControl w:val="0"/>
        <w:spacing w:before="0" w:after="0" w:line="560" w:lineRule="exact"/>
        <w:jc w:val="both"/>
        <w:outlineLvl w:val="9"/>
        <w:rPr>
          <w:rFonts w:ascii="Times New Roman" w:hAnsi="Times New Roman" w:eastAsia="仿宋_GB2312"/>
          <w:b w:val="0"/>
          <w:bCs w:val="0"/>
        </w:rPr>
      </w:pPr>
    </w:p>
    <w:p w14:paraId="5F10EDC1">
      <w:pPr>
        <w:spacing w:line="560" w:lineRule="exact"/>
        <w:ind w:firstLine="643" w:firstLineChars="200"/>
      </w:pPr>
      <w:r>
        <w:rPr>
          <w:rFonts w:eastAsia="楷体_GB2312"/>
          <w:b/>
          <w:bCs/>
          <w:sz w:val="32"/>
          <w:szCs w:val="32"/>
        </w:rPr>
        <w:t>（二）绩效评价原则、评价指标体系（详情见表1）、评价方法、评价标准。</w:t>
      </w:r>
    </w:p>
    <w:p w14:paraId="10FA993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115BF6BD">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4578EF52">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33897D3">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852DF54">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6CDACE2">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CEE1360">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094DD99D">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0678926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060DAC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AFB779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211C1CEA">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DED6DF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3B78DB1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A1D1D45">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3FDD56AF">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2472F840">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37A2442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592AEF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68CFA4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（一）成本效益分析法。是指将投入与产出、效益进行关联性分析的方法。</w:t>
      </w:r>
      <w:r>
        <w:rPr>
          <w:rFonts w:hint="eastAsia" w:eastAsia="仿宋_GB2312"/>
          <w:color w:val="000000"/>
          <w:spacing w:val="17"/>
          <w:sz w:val="32"/>
          <w:szCs w:val="32"/>
        </w:rPr>
        <w:t>我单位选择该方法可以帮助我校评估项目实施的成本与带来的效益。成本主要是支付的保教费、取暖费、幼儿补助等，效益则包括提高学前教育普惠保障水平、扩大普惠性学前教育资源等。通过分析，学校能确定该项目的实施是否能以合理的成本获得足够的效益，从而做出科学的决策。</w:t>
      </w:r>
      <w:r>
        <w:rPr>
          <w:rFonts w:eastAsia="仿宋_GB2312"/>
          <w:color w:val="000000"/>
          <w:spacing w:val="17"/>
          <w:sz w:val="32"/>
          <w:szCs w:val="32"/>
        </w:rPr>
        <w:t xml:space="preserve"> </w:t>
      </w:r>
    </w:p>
    <w:p w14:paraId="791909F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二</w:t>
      </w:r>
      <w:r>
        <w:rPr>
          <w:rFonts w:eastAsia="仿宋_GB2312"/>
          <w:color w:val="000000"/>
          <w:spacing w:val="17"/>
          <w:sz w:val="32"/>
          <w:szCs w:val="32"/>
        </w:rPr>
        <w:t>）公众评判法。是指通过专家评估、公众问卷及抽样调查等方式进行评判的方法。</w:t>
      </w:r>
      <w:r>
        <w:rPr>
          <w:rFonts w:hint="eastAsia" w:eastAsia="仿宋_GB2312"/>
          <w:color w:val="000000"/>
          <w:spacing w:val="17"/>
          <w:sz w:val="32"/>
          <w:szCs w:val="32"/>
        </w:rPr>
        <w:t>我单位对收集到的公众意见和评价进行整理、统计和分析，总结出公众对农村学前三年免费教育保障项目的认可程度、存在的问题及改进方向。将分析结果用于项目的调整和改进，以提高项目的实施效果和公众满意度，更好地满足农村学前儿童及其家庭的教育需求，促进农村学前教育事业的发展。</w:t>
      </w:r>
    </w:p>
    <w:p w14:paraId="06644C3C">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7E3BC8A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7768B1EE">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r>
        <w:rPr>
          <w:rFonts w:hint="eastAsia" w:ascii="Times New Roman" w:hAnsi="Times New Roman" w:eastAsia="仿宋_GB2312"/>
          <w:b w:val="0"/>
          <w:bCs w:val="0"/>
        </w:rPr>
        <w:t>通过明确该项目的各类计划，可以为农村学前三年免费教育保障项目的实施提供具体的指导和依据，确保项目能够达到预期的目标和效果。</w:t>
      </w:r>
    </w:p>
    <w:p w14:paraId="72E476B3">
      <w:pPr>
        <w:pStyle w:val="9"/>
        <w:numPr>
          <w:ilvl w:val="0"/>
          <w:numId w:val="3"/>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7A72C240">
      <w:pPr>
        <w:spacing w:line="560" w:lineRule="exact"/>
        <w:ind w:firstLine="640" w:firstLineChars="200"/>
        <w:rPr>
          <w:rFonts w:eastAsia="仿宋_GB2312"/>
          <w:sz w:val="32"/>
          <w:szCs w:val="32"/>
        </w:rPr>
      </w:pPr>
      <w:r>
        <w:rPr>
          <w:rFonts w:eastAsia="仿宋_GB2312"/>
          <w:sz w:val="32"/>
          <w:szCs w:val="32"/>
        </w:rPr>
        <w:t>（1）前期准备与规划</w:t>
      </w:r>
    </w:p>
    <w:p w14:paraId="3B4F83F1">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14:paraId="5DA8608C">
      <w:pPr>
        <w:spacing w:line="560" w:lineRule="exact"/>
        <w:ind w:firstLine="640" w:firstLineChars="200"/>
        <w:rPr>
          <w:rFonts w:eastAsia="仿宋_GB2312"/>
          <w:sz w:val="32"/>
          <w:szCs w:val="32"/>
        </w:rPr>
      </w:pPr>
      <w:r>
        <w:rPr>
          <w:rFonts w:eastAsia="仿宋_GB2312"/>
          <w:sz w:val="32"/>
          <w:szCs w:val="32"/>
        </w:rPr>
        <w:t>（2）指标体系构建</w:t>
      </w:r>
    </w:p>
    <w:p w14:paraId="3EB4B4C0">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75E38A29">
      <w:pPr>
        <w:spacing w:line="560" w:lineRule="exact"/>
        <w:ind w:firstLine="640" w:firstLineChars="200"/>
        <w:rPr>
          <w:rFonts w:eastAsia="仿宋_GB2312"/>
          <w:sz w:val="32"/>
          <w:szCs w:val="32"/>
        </w:rPr>
      </w:pPr>
      <w:r>
        <w:rPr>
          <w:rFonts w:eastAsia="仿宋_GB2312"/>
          <w:sz w:val="32"/>
          <w:szCs w:val="32"/>
        </w:rPr>
        <w:t>（3）数据收集与整理</w:t>
      </w:r>
    </w:p>
    <w:p w14:paraId="5CDCAC0A">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70AAC29">
      <w:pPr>
        <w:spacing w:line="560" w:lineRule="exact"/>
        <w:ind w:firstLine="640" w:firstLineChars="200"/>
        <w:rPr>
          <w:rFonts w:eastAsia="仿宋_GB2312"/>
          <w:sz w:val="32"/>
          <w:szCs w:val="32"/>
        </w:rPr>
      </w:pPr>
      <w:r>
        <w:rPr>
          <w:rFonts w:eastAsia="仿宋_GB2312"/>
          <w:sz w:val="32"/>
          <w:szCs w:val="32"/>
        </w:rPr>
        <w:t>（4）数据分析与评估</w:t>
      </w:r>
    </w:p>
    <w:p w14:paraId="42ADA44C">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B3E9080">
      <w:pPr>
        <w:spacing w:line="560" w:lineRule="exact"/>
        <w:ind w:firstLine="640" w:firstLineChars="200"/>
        <w:rPr>
          <w:rFonts w:eastAsia="仿宋_GB2312"/>
          <w:sz w:val="32"/>
          <w:szCs w:val="32"/>
        </w:rPr>
      </w:pPr>
      <w:r>
        <w:rPr>
          <w:rFonts w:eastAsia="仿宋_GB2312"/>
          <w:sz w:val="32"/>
          <w:szCs w:val="32"/>
        </w:rPr>
        <w:t>（5）报告撰写与反馈</w:t>
      </w:r>
    </w:p>
    <w:p w14:paraId="4BF76B11">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879C5B0">
      <w:pPr>
        <w:spacing w:line="560" w:lineRule="exact"/>
        <w:ind w:firstLine="640" w:firstLineChars="200"/>
        <w:rPr>
          <w:rFonts w:eastAsia="仿宋_GB2312"/>
          <w:sz w:val="32"/>
          <w:szCs w:val="32"/>
        </w:rPr>
      </w:pPr>
      <w:r>
        <w:rPr>
          <w:rFonts w:eastAsia="仿宋_GB2312"/>
          <w:sz w:val="32"/>
          <w:szCs w:val="32"/>
        </w:rPr>
        <w:t>（6）后续跟踪与改进</w:t>
      </w:r>
    </w:p>
    <w:p w14:paraId="0046981E">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A6D0D0F">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61CBD748">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21ECD961">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农村学前三年免费教育保障机制项目</w:t>
      </w:r>
      <w:r>
        <w:rPr>
          <w:rFonts w:eastAsia="仿宋_GB2312"/>
          <w:sz w:val="32"/>
          <w:szCs w:val="32"/>
        </w:rPr>
        <w:t>在</w:t>
      </w:r>
      <w:r>
        <w:rPr>
          <w:rFonts w:hint="eastAsia" w:eastAsia="仿宋_GB2312"/>
          <w:sz w:val="32"/>
          <w:szCs w:val="32"/>
        </w:rPr>
        <w:t>不断改善幼儿园办学条件，有效提高学前教育普惠保障水平，持续扩大普惠性学前教育资源</w:t>
      </w:r>
      <w:r>
        <w:rPr>
          <w:rFonts w:eastAsia="仿宋_GB2312"/>
          <w:sz w:val="32"/>
          <w:szCs w:val="32"/>
        </w:rPr>
        <w:t>等方面表现出色，达到了预期的标准与要求。同时，项目也在</w:t>
      </w:r>
      <w:r>
        <w:rPr>
          <w:rFonts w:hint="eastAsia" w:eastAsia="仿宋_GB2312"/>
          <w:sz w:val="32"/>
          <w:szCs w:val="32"/>
        </w:rPr>
        <w:t>提高学前教育管理水平</w:t>
      </w:r>
      <w:r>
        <w:rPr>
          <w:rFonts w:eastAsia="仿宋_GB2312"/>
          <w:sz w:val="32"/>
          <w:szCs w:val="32"/>
        </w:rPr>
        <w:t>取得了显著的成效，。</w:t>
      </w:r>
    </w:p>
    <w:p w14:paraId="7703BE73">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农村学前三年免费教育保障机制项目</w:t>
      </w:r>
      <w:r>
        <w:rPr>
          <w:rFonts w:eastAsia="仿宋_GB2312"/>
          <w:sz w:val="32"/>
          <w:szCs w:val="32"/>
        </w:rPr>
        <w:t>通过有效的规划、组织与协调，项目得以顺利实施，并在预算与时间上保持了良好的控制。</w:t>
      </w:r>
    </w:p>
    <w:p w14:paraId="6C7AFD98">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从项目效益的角度来看，本项目不仅实现了预期的社会效益方面产生了积极的影响。具体而言，提高学前教育普惠保障水平等方面的提升，为项目的利益相关者带来了实实在在的利益。</w:t>
      </w:r>
    </w:p>
    <w:p w14:paraId="5F9F1CF3">
      <w:pPr>
        <w:pStyle w:val="8"/>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0"/>
          <w:szCs w:val="30"/>
        </w:rPr>
        <w:t>农村学前三年免费教育保障机制经费项目</w:t>
      </w:r>
      <w:r>
        <w:rPr>
          <w:rFonts w:eastAsia="仿宋_GB2312"/>
          <w:sz w:val="32"/>
          <w:szCs w:val="32"/>
        </w:rPr>
        <w:t>在绩效评价中表现出色，达到了项目的预期目标，并在多个方面取得了显著的成效。</w:t>
      </w:r>
    </w:p>
    <w:p w14:paraId="44B0F67D">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482A8DC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2CDF94AA">
      <w:pPr>
        <w:pStyle w:val="9"/>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528AF569">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0756A704">
            <w:pPr>
              <w:jc w:val="center"/>
              <w:rPr>
                <w:rFonts w:eastAsia="仿宋_GB2312"/>
                <w:b/>
                <w:bCs/>
                <w:color w:val="000000"/>
                <w:szCs w:val="21"/>
              </w:rPr>
            </w:pPr>
            <w:r>
              <w:rPr>
                <w:rFonts w:eastAsia="仿宋_GB2312"/>
                <w:b/>
                <w:bCs/>
                <w:color w:val="000000"/>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6F32D809">
            <w:pPr>
              <w:jc w:val="center"/>
              <w:rPr>
                <w:rFonts w:eastAsia="仿宋_GB2312"/>
                <w:b/>
                <w:bCs/>
                <w:color w:val="000000"/>
                <w:szCs w:val="21"/>
              </w:rPr>
            </w:pPr>
            <w:r>
              <w:rPr>
                <w:rFonts w:eastAsia="仿宋_GB2312"/>
                <w:b/>
                <w:bCs/>
                <w:color w:val="000000"/>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9954435">
            <w:pPr>
              <w:jc w:val="center"/>
              <w:rPr>
                <w:rFonts w:eastAsia="仿宋_GB2312"/>
                <w:b/>
                <w:bCs/>
                <w:color w:val="000000"/>
                <w:szCs w:val="21"/>
              </w:rPr>
            </w:pPr>
            <w:r>
              <w:rPr>
                <w:rFonts w:eastAsia="仿宋_GB2312"/>
                <w:b/>
                <w:bCs/>
                <w:color w:val="000000"/>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D2BCB95">
            <w:pPr>
              <w:jc w:val="center"/>
              <w:rPr>
                <w:rFonts w:eastAsia="仿宋_GB2312"/>
                <w:b/>
                <w:bCs/>
                <w:color w:val="000000"/>
                <w:szCs w:val="21"/>
              </w:rPr>
            </w:pPr>
            <w:r>
              <w:rPr>
                <w:rFonts w:hint="eastAsia" w:eastAsia="仿宋_GB2312"/>
                <w:b/>
                <w:bCs/>
                <w:color w:val="000000"/>
                <w:szCs w:val="21"/>
              </w:rPr>
              <w:t>得分率</w:t>
            </w:r>
          </w:p>
        </w:tc>
      </w:tr>
      <w:tr w14:paraId="30D9201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F5F684A">
            <w:pPr>
              <w:jc w:val="center"/>
              <w:rPr>
                <w:rFonts w:eastAsia="仿宋_GB2312"/>
                <w:color w:val="000000"/>
                <w:szCs w:val="21"/>
              </w:rPr>
            </w:pPr>
            <w:r>
              <w:rPr>
                <w:rFonts w:eastAsia="仿宋_GB2312"/>
                <w:color w:val="000000"/>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1ACE3AD8">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14:paraId="2344D444">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106535BA">
            <w:pPr>
              <w:jc w:val="center"/>
              <w:rPr>
                <w:rFonts w:eastAsia="仿宋_GB2312"/>
                <w:color w:val="000000"/>
                <w:szCs w:val="21"/>
              </w:rPr>
            </w:pPr>
            <w:r>
              <w:rPr>
                <w:rFonts w:hint="eastAsia" w:eastAsia="仿宋_GB2312"/>
              </w:rPr>
              <w:t>100</w:t>
            </w:r>
            <w:r>
              <w:rPr>
                <w:rFonts w:eastAsia="仿宋_GB2312"/>
              </w:rPr>
              <w:t>%</w:t>
            </w:r>
          </w:p>
        </w:tc>
      </w:tr>
      <w:tr w14:paraId="1ADD154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35081A2">
            <w:pPr>
              <w:jc w:val="center"/>
              <w:rPr>
                <w:rFonts w:eastAsia="仿宋_GB2312"/>
                <w:color w:val="000000"/>
                <w:szCs w:val="21"/>
              </w:rPr>
            </w:pPr>
            <w:r>
              <w:rPr>
                <w:rFonts w:eastAsia="仿宋_GB2312"/>
                <w:color w:val="000000"/>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32040DF9">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14:paraId="0DD36A93">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524D94C2">
            <w:pPr>
              <w:jc w:val="center"/>
              <w:rPr>
                <w:rFonts w:eastAsia="仿宋_GB2312"/>
                <w:color w:val="000000"/>
                <w:szCs w:val="21"/>
              </w:rPr>
            </w:pPr>
            <w:r>
              <w:rPr>
                <w:rFonts w:hint="eastAsia" w:eastAsia="仿宋_GB2312"/>
              </w:rPr>
              <w:t>100</w:t>
            </w:r>
            <w:r>
              <w:rPr>
                <w:rFonts w:eastAsia="仿宋_GB2312"/>
              </w:rPr>
              <w:t>%</w:t>
            </w:r>
          </w:p>
        </w:tc>
      </w:tr>
      <w:tr w14:paraId="5139DCA0">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3870853">
            <w:pPr>
              <w:jc w:val="center"/>
              <w:rPr>
                <w:rFonts w:eastAsia="仿宋_GB2312"/>
                <w:color w:val="000000"/>
                <w:szCs w:val="21"/>
              </w:rPr>
            </w:pPr>
            <w:r>
              <w:rPr>
                <w:rFonts w:eastAsia="仿宋_GB2312"/>
                <w:color w:val="000000"/>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6E373147">
            <w:pPr>
              <w:jc w:val="center"/>
              <w:rPr>
                <w:rFonts w:eastAsia="仿宋_GB2312"/>
                <w:color w:val="000000"/>
                <w:szCs w:val="21"/>
              </w:rPr>
            </w:pPr>
            <w:r>
              <w:rPr>
                <w:rFonts w:eastAsia="仿宋_GB2312"/>
                <w:color w:val="000000"/>
                <w:szCs w:val="21"/>
              </w:rPr>
              <w:t>40</w:t>
            </w:r>
          </w:p>
        </w:tc>
        <w:tc>
          <w:tcPr>
            <w:tcW w:w="2023" w:type="dxa"/>
            <w:tcBorders>
              <w:top w:val="nil"/>
              <w:left w:val="nil"/>
              <w:bottom w:val="single" w:color="auto" w:sz="4" w:space="0"/>
              <w:right w:val="single" w:color="auto" w:sz="4" w:space="0"/>
            </w:tcBorders>
            <w:shd w:val="clear" w:color="auto" w:fill="auto"/>
            <w:vAlign w:val="center"/>
          </w:tcPr>
          <w:p w14:paraId="7A6C5CEB">
            <w:pPr>
              <w:jc w:val="center"/>
              <w:rPr>
                <w:rFonts w:eastAsia="仿宋_GB2312"/>
                <w:color w:val="000000"/>
                <w:szCs w:val="21"/>
              </w:rPr>
            </w:pPr>
            <w:r>
              <w:rPr>
                <w:rFonts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7DE54111">
            <w:pPr>
              <w:jc w:val="center"/>
              <w:rPr>
                <w:rFonts w:eastAsia="仿宋_GB2312"/>
                <w:color w:val="000000"/>
                <w:szCs w:val="21"/>
              </w:rPr>
            </w:pPr>
            <w:r>
              <w:rPr>
                <w:rFonts w:hint="eastAsia" w:eastAsia="仿宋_GB2312"/>
              </w:rPr>
              <w:t>100</w:t>
            </w:r>
            <w:r>
              <w:rPr>
                <w:rFonts w:eastAsia="仿宋_GB2312"/>
              </w:rPr>
              <w:t>%</w:t>
            </w:r>
          </w:p>
        </w:tc>
      </w:tr>
      <w:tr w14:paraId="0EC692A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51A46B6">
            <w:pPr>
              <w:jc w:val="center"/>
              <w:rPr>
                <w:rFonts w:eastAsia="仿宋_GB2312"/>
                <w:color w:val="000000"/>
                <w:szCs w:val="21"/>
              </w:rPr>
            </w:pPr>
            <w:r>
              <w:rPr>
                <w:rFonts w:eastAsia="仿宋_GB2312"/>
                <w:color w:val="000000"/>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21A4865C">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14:paraId="3F36E110">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62EF0883">
            <w:pPr>
              <w:jc w:val="center"/>
              <w:rPr>
                <w:rFonts w:eastAsia="仿宋_GB2312"/>
                <w:color w:val="000000"/>
                <w:szCs w:val="21"/>
              </w:rPr>
            </w:pPr>
            <w:r>
              <w:rPr>
                <w:rFonts w:hint="eastAsia" w:eastAsia="仿宋_GB2312"/>
              </w:rPr>
              <w:t>100</w:t>
            </w:r>
            <w:r>
              <w:rPr>
                <w:rFonts w:eastAsia="仿宋_GB2312"/>
              </w:rPr>
              <w:t>%</w:t>
            </w:r>
          </w:p>
        </w:tc>
      </w:tr>
      <w:tr w14:paraId="41F894B6">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3EA4E2C">
            <w:pPr>
              <w:jc w:val="center"/>
              <w:rPr>
                <w:rFonts w:eastAsia="仿宋_GB2312"/>
                <w:b/>
                <w:bCs/>
                <w:color w:val="000000"/>
                <w:szCs w:val="21"/>
              </w:rPr>
            </w:pPr>
            <w:r>
              <w:rPr>
                <w:rFonts w:eastAsia="仿宋_GB2312"/>
                <w:b/>
                <w:bCs/>
                <w:color w:val="000000"/>
                <w:szCs w:val="21"/>
              </w:rPr>
              <w:t>合计</w:t>
            </w:r>
          </w:p>
        </w:tc>
        <w:tc>
          <w:tcPr>
            <w:tcW w:w="1099" w:type="pct"/>
            <w:tcBorders>
              <w:top w:val="nil"/>
              <w:left w:val="nil"/>
              <w:bottom w:val="single" w:color="auto" w:sz="4" w:space="0"/>
              <w:right w:val="single" w:color="auto" w:sz="4" w:space="0"/>
            </w:tcBorders>
            <w:shd w:val="clear" w:color="auto" w:fill="auto"/>
            <w:vAlign w:val="center"/>
          </w:tcPr>
          <w:p w14:paraId="609C76BC">
            <w:pPr>
              <w:jc w:val="center"/>
              <w:rPr>
                <w:rFonts w:eastAsia="仿宋_GB2312"/>
                <w:b/>
                <w:bCs/>
                <w:color w:val="000000"/>
                <w:szCs w:val="21"/>
              </w:rPr>
            </w:pPr>
            <w:r>
              <w:rPr>
                <w:rFonts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5A8B0B6C">
            <w:pPr>
              <w:jc w:val="center"/>
              <w:rPr>
                <w:rFonts w:eastAsia="仿宋_GB2312"/>
                <w:b/>
                <w:bCs/>
                <w:color w:val="000000"/>
                <w:szCs w:val="21"/>
              </w:rPr>
            </w:pPr>
            <w:r>
              <w:rPr>
                <w:rFonts w:hint="eastAsia"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2AA37175">
            <w:pPr>
              <w:jc w:val="center"/>
              <w:rPr>
                <w:rFonts w:eastAsia="仿宋_GB2312"/>
                <w:b/>
                <w:bCs/>
                <w:color w:val="000000"/>
                <w:szCs w:val="21"/>
              </w:rPr>
            </w:pPr>
            <w:r>
              <w:rPr>
                <w:rFonts w:hint="eastAsia" w:eastAsia="仿宋_GB2312"/>
              </w:rPr>
              <w:t>100</w:t>
            </w:r>
            <w:r>
              <w:rPr>
                <w:rFonts w:eastAsia="仿宋_GB2312"/>
              </w:rPr>
              <w:t>%</w:t>
            </w:r>
          </w:p>
        </w:tc>
      </w:tr>
    </w:tbl>
    <w:p w14:paraId="6BA6DEF0">
      <w:pPr>
        <w:spacing w:line="560" w:lineRule="exact"/>
        <w:ind w:firstLine="640" w:firstLineChars="200"/>
        <w:rPr>
          <w:rFonts w:eastAsia="黑体"/>
          <w:sz w:val="32"/>
          <w:szCs w:val="32"/>
        </w:rPr>
      </w:pPr>
      <w:r>
        <w:rPr>
          <w:rFonts w:eastAsia="黑体"/>
          <w:sz w:val="32"/>
          <w:szCs w:val="32"/>
        </w:rPr>
        <w:t>四、绩效评价指标分析</w:t>
      </w:r>
    </w:p>
    <w:p w14:paraId="0A736BE7">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33F10CFA">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项目决策类指标包括项目立项、绩效目标和资金投入三方面的内容，由6个三级指标构成，权重分值为20分，实际得分20分，得分率为</w:t>
      </w:r>
      <w:r>
        <w:rPr>
          <w:rFonts w:hint="eastAsia" w:eastAsia="仿宋_GB2312"/>
          <w:sz w:val="32"/>
          <w:szCs w:val="32"/>
        </w:rPr>
        <w:t>100</w:t>
      </w:r>
      <w:r>
        <w:rPr>
          <w:rFonts w:eastAsia="仿宋_GB2312"/>
          <w:sz w:val="32"/>
          <w:szCs w:val="32"/>
        </w:rPr>
        <w:t>%。</w:t>
      </w:r>
    </w:p>
    <w:p w14:paraId="5B141A64">
      <w:pPr>
        <w:pStyle w:val="20"/>
        <w:spacing w:line="560" w:lineRule="exact"/>
        <w:ind w:firstLine="640"/>
        <w:rPr>
          <w:rFonts w:eastAsia="仿宋_GB2312"/>
          <w:b/>
          <w:bCs/>
          <w:sz w:val="32"/>
          <w:szCs w:val="32"/>
        </w:rPr>
      </w:pPr>
      <w:r>
        <w:rPr>
          <w:rFonts w:eastAsia="仿宋_GB2312"/>
          <w:b/>
          <w:bCs/>
          <w:sz w:val="32"/>
          <w:szCs w:val="32"/>
        </w:rPr>
        <w:t>1.项目立项</w:t>
      </w:r>
    </w:p>
    <w:p w14:paraId="41A92FFB">
      <w:pPr>
        <w:spacing w:line="600" w:lineRule="exact"/>
        <w:ind w:firstLine="640" w:firstLineChars="200"/>
        <w:outlineLvl w:val="0"/>
        <w:rPr>
          <w:rFonts w:eastAsia="仿宋_GB2312"/>
          <w:sz w:val="32"/>
          <w:szCs w:val="32"/>
        </w:rPr>
      </w:pPr>
      <w:r>
        <w:rPr>
          <w:rFonts w:eastAsia="仿宋_GB2312"/>
          <w:sz w:val="32"/>
          <w:szCs w:val="32"/>
        </w:rPr>
        <w:t>（1）立项依据充分性</w:t>
      </w:r>
    </w:p>
    <w:p w14:paraId="5EA5F2A5">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631DD5A">
      <w:pPr>
        <w:spacing w:line="600" w:lineRule="exact"/>
        <w:ind w:firstLine="640" w:firstLineChars="200"/>
        <w:outlineLvl w:val="0"/>
        <w:rPr>
          <w:rFonts w:eastAsia="仿宋_GB2312"/>
          <w:sz w:val="32"/>
          <w:szCs w:val="32"/>
        </w:rPr>
      </w:pPr>
      <w:r>
        <w:rPr>
          <w:rFonts w:eastAsia="仿宋_GB2312"/>
          <w:sz w:val="32"/>
          <w:szCs w:val="32"/>
        </w:rPr>
        <w:t>（2）立项程序规范性</w:t>
      </w:r>
    </w:p>
    <w:p w14:paraId="1F200EE4">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6E9A9DE">
      <w:pPr>
        <w:pStyle w:val="20"/>
        <w:spacing w:line="560" w:lineRule="exact"/>
        <w:ind w:firstLine="640"/>
        <w:rPr>
          <w:rFonts w:eastAsia="仿宋_GB2312"/>
          <w:b/>
          <w:bCs/>
          <w:sz w:val="32"/>
          <w:szCs w:val="32"/>
        </w:rPr>
      </w:pPr>
      <w:r>
        <w:rPr>
          <w:rFonts w:eastAsia="仿宋_GB2312"/>
          <w:b/>
          <w:bCs/>
          <w:sz w:val="32"/>
          <w:szCs w:val="32"/>
        </w:rPr>
        <w:t>2.绩效目标</w:t>
      </w:r>
    </w:p>
    <w:p w14:paraId="7233D2E5">
      <w:pPr>
        <w:spacing w:line="600" w:lineRule="exact"/>
        <w:ind w:firstLine="640" w:firstLineChars="200"/>
        <w:outlineLvl w:val="0"/>
        <w:rPr>
          <w:rFonts w:eastAsia="仿宋_GB2312"/>
          <w:sz w:val="32"/>
          <w:szCs w:val="32"/>
        </w:rPr>
      </w:pPr>
      <w:r>
        <w:rPr>
          <w:rFonts w:eastAsia="仿宋_GB2312"/>
          <w:sz w:val="32"/>
          <w:szCs w:val="32"/>
        </w:rPr>
        <w:t>（1）绩效目标合理性</w:t>
      </w:r>
    </w:p>
    <w:p w14:paraId="4AA784D0">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F3206B1">
      <w:pPr>
        <w:spacing w:line="600" w:lineRule="exact"/>
        <w:ind w:firstLine="640" w:firstLineChars="200"/>
        <w:outlineLvl w:val="0"/>
        <w:rPr>
          <w:rFonts w:eastAsia="仿宋_GB2312"/>
          <w:sz w:val="32"/>
          <w:szCs w:val="32"/>
        </w:rPr>
      </w:pPr>
      <w:r>
        <w:rPr>
          <w:rFonts w:eastAsia="仿宋_GB2312"/>
          <w:sz w:val="32"/>
          <w:szCs w:val="32"/>
        </w:rPr>
        <w:t>（2）绩效指标明确性</w:t>
      </w:r>
    </w:p>
    <w:p w14:paraId="135786DF">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7A0DE96C">
      <w:pPr>
        <w:pStyle w:val="20"/>
        <w:spacing w:line="560" w:lineRule="exact"/>
        <w:ind w:firstLine="640"/>
        <w:rPr>
          <w:rFonts w:eastAsia="仿宋_GB2312"/>
          <w:b/>
          <w:bCs/>
          <w:sz w:val="32"/>
          <w:szCs w:val="32"/>
        </w:rPr>
      </w:pPr>
      <w:r>
        <w:rPr>
          <w:rFonts w:eastAsia="仿宋_GB2312"/>
          <w:b/>
          <w:bCs/>
          <w:sz w:val="32"/>
          <w:szCs w:val="32"/>
        </w:rPr>
        <w:t>3.资金投入</w:t>
      </w:r>
    </w:p>
    <w:p w14:paraId="677290EE">
      <w:pPr>
        <w:spacing w:line="600" w:lineRule="exact"/>
        <w:ind w:firstLine="640" w:firstLineChars="200"/>
        <w:outlineLvl w:val="0"/>
        <w:rPr>
          <w:rFonts w:eastAsia="仿宋_GB2312"/>
          <w:sz w:val="32"/>
          <w:szCs w:val="32"/>
        </w:rPr>
      </w:pPr>
      <w:r>
        <w:rPr>
          <w:rFonts w:eastAsia="仿宋_GB2312"/>
          <w:sz w:val="32"/>
          <w:szCs w:val="32"/>
        </w:rPr>
        <w:t>（1）预算编制科学性</w:t>
      </w:r>
    </w:p>
    <w:p w14:paraId="34694BC4">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A16EAEE">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92A13C5">
      <w:pPr>
        <w:spacing w:line="600" w:lineRule="exact"/>
        <w:ind w:firstLine="640" w:firstLineChars="200"/>
        <w:outlineLvl w:val="0"/>
        <w:rPr>
          <w:rFonts w:eastAsia="仿宋_GB2312"/>
          <w:sz w:val="32"/>
          <w:szCs w:val="32"/>
        </w:rPr>
      </w:pPr>
      <w:r>
        <w:rPr>
          <w:rFonts w:eastAsia="仿宋_GB2312"/>
          <w:sz w:val="32"/>
          <w:szCs w:val="32"/>
        </w:rPr>
        <w:t>（2）资金分配合理性</w:t>
      </w:r>
    </w:p>
    <w:p w14:paraId="007B949B">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2CA3EC3">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E9D0BF6">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1BC96C6">
      <w:pPr>
        <w:pStyle w:val="9"/>
        <w:numPr>
          <w:ilvl w:val="0"/>
          <w:numId w:val="5"/>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5D86776F">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2266BC6C">
      <w:pPr>
        <w:pStyle w:val="20"/>
        <w:spacing w:line="560" w:lineRule="exact"/>
        <w:ind w:firstLine="640"/>
        <w:rPr>
          <w:rFonts w:eastAsia="仿宋_GB2312"/>
          <w:b/>
          <w:bCs/>
          <w:sz w:val="32"/>
          <w:szCs w:val="32"/>
        </w:rPr>
      </w:pPr>
      <w:r>
        <w:rPr>
          <w:rFonts w:eastAsia="仿宋_GB2312"/>
          <w:b/>
          <w:bCs/>
          <w:sz w:val="32"/>
          <w:szCs w:val="32"/>
        </w:rPr>
        <w:t>1.资金管理</w:t>
      </w:r>
    </w:p>
    <w:p w14:paraId="4F88B210">
      <w:pPr>
        <w:spacing w:line="600" w:lineRule="exact"/>
        <w:ind w:firstLine="640" w:firstLineChars="200"/>
        <w:outlineLvl w:val="0"/>
        <w:rPr>
          <w:rFonts w:eastAsia="仿宋_GB2312"/>
          <w:sz w:val="32"/>
          <w:szCs w:val="32"/>
        </w:rPr>
      </w:pPr>
      <w:r>
        <w:rPr>
          <w:rFonts w:eastAsia="仿宋_GB2312"/>
          <w:sz w:val="32"/>
          <w:szCs w:val="32"/>
        </w:rPr>
        <w:t>（1）资金到位率</w:t>
      </w:r>
    </w:p>
    <w:p w14:paraId="1F4CB8DC">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lang w:val="en-US" w:eastAsia="zh-CN"/>
        </w:rPr>
        <w:t>40.11</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74A8F1A9">
      <w:pPr>
        <w:spacing w:line="600" w:lineRule="exact"/>
        <w:ind w:firstLine="640" w:firstLineChars="200"/>
        <w:outlineLvl w:val="0"/>
        <w:rPr>
          <w:rFonts w:eastAsia="仿宋_GB2312"/>
          <w:sz w:val="32"/>
          <w:szCs w:val="32"/>
        </w:rPr>
      </w:pPr>
      <w:r>
        <w:rPr>
          <w:rFonts w:eastAsia="仿宋_GB2312"/>
          <w:sz w:val="32"/>
          <w:szCs w:val="32"/>
        </w:rPr>
        <w:t>（2）预算执行率</w:t>
      </w:r>
    </w:p>
    <w:p w14:paraId="2A3EB244">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lang w:val="en-US" w:eastAsia="zh-CN"/>
        </w:rPr>
        <w:t>40.11</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77451E26">
      <w:pPr>
        <w:spacing w:line="600" w:lineRule="exact"/>
        <w:ind w:firstLine="640" w:firstLineChars="200"/>
        <w:outlineLvl w:val="0"/>
        <w:rPr>
          <w:rFonts w:eastAsia="仿宋_GB2312"/>
          <w:sz w:val="32"/>
          <w:szCs w:val="32"/>
        </w:rPr>
      </w:pPr>
      <w:r>
        <w:rPr>
          <w:rFonts w:eastAsia="仿宋_GB2312"/>
          <w:sz w:val="32"/>
          <w:szCs w:val="32"/>
        </w:rPr>
        <w:t>（3）资金使用合规性</w:t>
      </w:r>
    </w:p>
    <w:p w14:paraId="2133B696">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0FA21ED6">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30248B2">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91D9EC4">
      <w:pPr>
        <w:pStyle w:val="20"/>
        <w:spacing w:line="560" w:lineRule="exact"/>
        <w:ind w:firstLine="640"/>
        <w:rPr>
          <w:rFonts w:eastAsia="仿宋_GB2312"/>
          <w:b/>
          <w:bCs/>
          <w:sz w:val="32"/>
          <w:szCs w:val="32"/>
        </w:rPr>
      </w:pPr>
      <w:r>
        <w:rPr>
          <w:rFonts w:eastAsia="仿宋_GB2312"/>
          <w:b/>
          <w:bCs/>
          <w:sz w:val="32"/>
          <w:szCs w:val="32"/>
        </w:rPr>
        <w:t>2.组织实施</w:t>
      </w:r>
    </w:p>
    <w:p w14:paraId="25E60307">
      <w:pPr>
        <w:spacing w:line="600" w:lineRule="exact"/>
        <w:ind w:firstLine="640" w:firstLineChars="200"/>
        <w:outlineLvl w:val="0"/>
        <w:rPr>
          <w:rFonts w:eastAsia="仿宋_GB2312"/>
          <w:sz w:val="32"/>
          <w:szCs w:val="32"/>
        </w:rPr>
      </w:pPr>
      <w:r>
        <w:rPr>
          <w:rFonts w:eastAsia="仿宋_GB2312"/>
          <w:sz w:val="32"/>
          <w:szCs w:val="32"/>
        </w:rPr>
        <w:t>（1）管理制度健全性</w:t>
      </w:r>
    </w:p>
    <w:p w14:paraId="5CDC104B">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2FA501A">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1533EEE8">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F144439">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19EE375C">
      <w:pPr>
        <w:spacing w:line="600" w:lineRule="exact"/>
        <w:ind w:firstLine="640" w:firstLineChars="200"/>
        <w:outlineLvl w:val="0"/>
        <w:rPr>
          <w:rFonts w:eastAsia="仿宋_GB2312"/>
          <w:sz w:val="32"/>
          <w:szCs w:val="32"/>
        </w:rPr>
      </w:pPr>
      <w:r>
        <w:rPr>
          <w:rFonts w:eastAsia="仿宋_GB2312"/>
          <w:sz w:val="32"/>
          <w:szCs w:val="32"/>
        </w:rPr>
        <w:t>（2）制度执行有效性</w:t>
      </w:r>
    </w:p>
    <w:p w14:paraId="62BD2139">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67096C6">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033E86D9">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0ADA1B18">
      <w:pPr>
        <w:pStyle w:val="10"/>
        <w:numPr>
          <w:ilvl w:val="0"/>
          <w:numId w:val="5"/>
        </w:numPr>
        <w:spacing w:line="560" w:lineRule="exact"/>
        <w:ind w:firstLine="643"/>
        <w:rPr>
          <w:rFonts w:eastAsia="楷体_GB2312"/>
          <w:b/>
          <w:bCs/>
          <w:sz w:val="32"/>
          <w:szCs w:val="32"/>
        </w:rPr>
      </w:pPr>
      <w:r>
        <w:rPr>
          <w:rFonts w:eastAsia="楷体_GB2312"/>
          <w:b/>
          <w:bCs/>
          <w:sz w:val="32"/>
          <w:szCs w:val="32"/>
        </w:rPr>
        <w:t>项目产出情况</w:t>
      </w:r>
    </w:p>
    <w:p w14:paraId="191AC4DC">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lang w:val="en-US" w:eastAsia="zh-CN"/>
        </w:rPr>
        <w:t>8</w:t>
      </w:r>
      <w:r>
        <w:rPr>
          <w:rFonts w:eastAsia="仿宋_GB2312"/>
          <w:sz w:val="32"/>
          <w:szCs w:val="32"/>
        </w:rPr>
        <w:t>个三级指标构成，权重分为</w:t>
      </w:r>
      <w:r>
        <w:rPr>
          <w:rFonts w:hint="eastAsia" w:eastAsia="仿宋_GB2312"/>
          <w:sz w:val="32"/>
          <w:szCs w:val="32"/>
        </w:rPr>
        <w:t>40</w:t>
      </w:r>
      <w:r>
        <w:rPr>
          <w:rFonts w:eastAsia="仿宋_GB2312"/>
          <w:sz w:val="32"/>
          <w:szCs w:val="32"/>
        </w:rPr>
        <w:t>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241049AA">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5AC08182">
      <w:pPr>
        <w:widowControl/>
        <w:rPr>
          <w:rFonts w:ascii="Arial" w:hAnsi="Arial" w:cs="Arial"/>
          <w:color w:val="777620"/>
          <w:kern w:val="0"/>
          <w:sz w:val="20"/>
          <w:szCs w:val="20"/>
        </w:rPr>
      </w:pPr>
      <w:bookmarkStart w:id="2" w:name="OLE_LINK19"/>
      <w:r>
        <w:rPr>
          <w:rFonts w:eastAsia="仿宋_GB2312"/>
          <w:sz w:val="32"/>
          <w:szCs w:val="32"/>
        </w:rPr>
        <w:t>指标1：保障农村学前三年适龄幼儿人数，指标值：&gt;=</w:t>
      </w:r>
      <w:r>
        <w:rPr>
          <w:rFonts w:hint="eastAsia" w:eastAsia="仿宋_GB2312"/>
          <w:sz w:val="32"/>
          <w:szCs w:val="32"/>
          <w:lang w:val="en-US" w:eastAsia="zh-CN"/>
        </w:rPr>
        <w:t>109</w:t>
      </w:r>
      <w:r>
        <w:rPr>
          <w:rFonts w:eastAsia="仿宋_GB2312"/>
          <w:sz w:val="32"/>
          <w:szCs w:val="32"/>
        </w:rPr>
        <w:t>人 ，实际完成值：</w:t>
      </w:r>
      <w:r>
        <w:rPr>
          <w:rFonts w:hint="eastAsia" w:eastAsia="仿宋_GB2312"/>
          <w:sz w:val="32"/>
          <w:szCs w:val="32"/>
          <w:lang w:val="en-US" w:eastAsia="zh-CN"/>
        </w:rPr>
        <w:t>109</w:t>
      </w:r>
      <w:r>
        <w:rPr>
          <w:rFonts w:hint="eastAsia" w:eastAsia="仿宋_GB2312"/>
          <w:sz w:val="32"/>
          <w:szCs w:val="32"/>
        </w:rPr>
        <w:t>人</w:t>
      </w:r>
      <w:r>
        <w:rPr>
          <w:rFonts w:eastAsia="仿宋_GB2312"/>
          <w:sz w:val="32"/>
          <w:szCs w:val="32"/>
        </w:rPr>
        <w:t xml:space="preserve">  ，指标完成率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2"/>
    </w:p>
    <w:p w14:paraId="6EAE9C0A">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039EFA45">
      <w:pPr>
        <w:widowControl/>
        <w:rPr>
          <w:rFonts w:hint="eastAsia" w:eastAsia="仿宋_GB2312"/>
          <w:sz w:val="32"/>
          <w:szCs w:val="32"/>
        </w:rPr>
      </w:pPr>
      <w:bookmarkStart w:id="3" w:name="OLE_LINK20"/>
      <w:r>
        <w:rPr>
          <w:rFonts w:eastAsia="仿宋_GB2312"/>
          <w:sz w:val="32"/>
          <w:szCs w:val="32"/>
        </w:rPr>
        <w:t>指标</w:t>
      </w:r>
      <w:r>
        <w:rPr>
          <w:rFonts w:hint="eastAsia" w:eastAsia="仿宋_GB2312"/>
          <w:sz w:val="32"/>
          <w:szCs w:val="32"/>
        </w:rPr>
        <w:t>2</w:t>
      </w:r>
      <w:r>
        <w:rPr>
          <w:rFonts w:eastAsia="仿宋_GB2312"/>
          <w:sz w:val="32"/>
          <w:szCs w:val="32"/>
        </w:rPr>
        <w:t>：农村学前三年免费教育覆盖率，指标值：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0398DFD7">
      <w:pPr>
        <w:widowControl/>
        <w:rPr>
          <w:rFonts w:eastAsia="仿宋_GB2312"/>
          <w:sz w:val="32"/>
          <w:szCs w:val="32"/>
        </w:rPr>
      </w:pPr>
      <w:r>
        <w:rPr>
          <w:rFonts w:eastAsia="仿宋_GB2312"/>
          <w:sz w:val="32"/>
          <w:szCs w:val="32"/>
        </w:rPr>
        <w:t>指标</w:t>
      </w:r>
      <w:r>
        <w:rPr>
          <w:rFonts w:hint="eastAsia" w:eastAsia="仿宋_GB2312"/>
          <w:sz w:val="32"/>
          <w:szCs w:val="32"/>
        </w:rPr>
        <w:t>3</w:t>
      </w:r>
      <w:r>
        <w:rPr>
          <w:rFonts w:eastAsia="仿宋_GB2312"/>
          <w:sz w:val="32"/>
          <w:szCs w:val="32"/>
        </w:rPr>
        <w:t>：</w:t>
      </w:r>
      <w:r>
        <w:rPr>
          <w:rFonts w:hint="eastAsia" w:eastAsia="仿宋_GB2312"/>
          <w:sz w:val="32"/>
          <w:szCs w:val="32"/>
          <w:lang w:eastAsia="zh-CN"/>
        </w:rPr>
        <w:t>幼儿园毛入元率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3"/>
    <w:p w14:paraId="25A97348">
      <w:pPr>
        <w:widowControl/>
        <w:rPr>
          <w:rFonts w:hint="eastAsia" w:eastAsia="仿宋_GB2312"/>
          <w:sz w:val="32"/>
          <w:szCs w:val="32"/>
        </w:rPr>
      </w:pPr>
    </w:p>
    <w:p w14:paraId="41AA2C9B">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6F9D807E">
      <w:pPr>
        <w:widowControl/>
        <w:rPr>
          <w:rFonts w:eastAsia="仿宋_GB2312"/>
          <w:sz w:val="32"/>
          <w:szCs w:val="32"/>
        </w:rPr>
      </w:pPr>
      <w:bookmarkStart w:id="4" w:name="OLE_LINK21"/>
      <w:r>
        <w:rPr>
          <w:rFonts w:eastAsia="仿宋_GB2312"/>
          <w:sz w:val="32"/>
          <w:szCs w:val="32"/>
        </w:rPr>
        <w:t>指标</w:t>
      </w:r>
      <w:r>
        <w:rPr>
          <w:rFonts w:hint="eastAsia" w:eastAsia="仿宋_GB2312"/>
          <w:sz w:val="32"/>
          <w:szCs w:val="32"/>
          <w:lang w:val="en-US" w:eastAsia="zh-CN"/>
        </w:rPr>
        <w:t>4</w:t>
      </w:r>
      <w:r>
        <w:rPr>
          <w:rFonts w:eastAsia="仿宋_GB2312"/>
          <w:sz w:val="32"/>
          <w:szCs w:val="32"/>
        </w:rPr>
        <w:t>：</w:t>
      </w:r>
      <w:r>
        <w:rPr>
          <w:rFonts w:hint="eastAsia" w:eastAsia="仿宋_GB2312"/>
          <w:sz w:val="32"/>
          <w:szCs w:val="32"/>
          <w:lang w:eastAsia="zh-CN"/>
        </w:rPr>
        <w:t>项目完成及时率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09E2805D">
      <w:pPr>
        <w:widowControl/>
        <w:rPr>
          <w:rFonts w:eastAsia="仿宋_GB2312"/>
          <w:sz w:val="32"/>
          <w:szCs w:val="32"/>
        </w:rPr>
      </w:pPr>
      <w:r>
        <w:rPr>
          <w:rFonts w:eastAsia="仿宋_GB2312"/>
          <w:sz w:val="32"/>
          <w:szCs w:val="32"/>
        </w:rPr>
        <w:t>指标</w:t>
      </w:r>
      <w:r>
        <w:rPr>
          <w:rFonts w:hint="eastAsia" w:eastAsia="仿宋_GB2312"/>
          <w:sz w:val="32"/>
          <w:szCs w:val="32"/>
          <w:lang w:val="en-US" w:eastAsia="zh-CN"/>
        </w:rPr>
        <w:t>5</w:t>
      </w:r>
      <w:r>
        <w:rPr>
          <w:rFonts w:eastAsia="仿宋_GB2312"/>
          <w:sz w:val="32"/>
          <w:szCs w:val="32"/>
        </w:rPr>
        <w:t>：项目完成时间，指标值：2024年12月20日，实际完成值：2024年12月2</w:t>
      </w:r>
      <w:r>
        <w:rPr>
          <w:rFonts w:hint="eastAsia" w:eastAsia="仿宋_GB2312"/>
          <w:sz w:val="32"/>
          <w:szCs w:val="32"/>
          <w:lang w:val="en-US" w:eastAsia="zh-CN"/>
        </w:rPr>
        <w:t>5</w:t>
      </w:r>
      <w:r>
        <w:rPr>
          <w:rFonts w:eastAsia="仿宋_GB2312"/>
          <w:sz w:val="32"/>
          <w:szCs w:val="32"/>
        </w:rPr>
        <w:t>日，指标完成率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4"/>
    </w:p>
    <w:p w14:paraId="19DDD25F">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0A2E7982">
      <w:pPr>
        <w:widowControl/>
        <w:rPr>
          <w:rFonts w:eastAsia="仿宋_GB2312"/>
          <w:sz w:val="32"/>
          <w:szCs w:val="32"/>
        </w:rPr>
      </w:pPr>
      <w:bookmarkStart w:id="5" w:name="OLE_LINK22"/>
      <w:r>
        <w:rPr>
          <w:rFonts w:eastAsia="仿宋_GB2312"/>
          <w:sz w:val="32"/>
          <w:szCs w:val="32"/>
        </w:rPr>
        <w:t>指标</w:t>
      </w:r>
      <w:r>
        <w:rPr>
          <w:rFonts w:hint="eastAsia" w:eastAsia="仿宋_GB2312"/>
          <w:sz w:val="32"/>
          <w:szCs w:val="32"/>
          <w:lang w:val="en-US" w:eastAsia="zh-CN"/>
        </w:rPr>
        <w:t>6</w:t>
      </w:r>
      <w:r>
        <w:rPr>
          <w:rFonts w:eastAsia="仿宋_GB2312"/>
          <w:sz w:val="32"/>
          <w:szCs w:val="32"/>
        </w:rPr>
        <w:t>：保教费，指标值：</w:t>
      </w:r>
      <w:r>
        <w:rPr>
          <w:rFonts w:hint="eastAsia" w:eastAsia="仿宋_GB2312"/>
          <w:sz w:val="32"/>
          <w:szCs w:val="32"/>
          <w:lang w:val="en-US" w:eastAsia="zh-CN"/>
        </w:rPr>
        <w:t>12.11</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12.11</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5A9AA342">
      <w:pPr>
        <w:widowControl/>
        <w:rPr>
          <w:rFonts w:eastAsia="仿宋_GB2312"/>
          <w:sz w:val="32"/>
          <w:szCs w:val="32"/>
        </w:rPr>
      </w:pPr>
      <w:r>
        <w:rPr>
          <w:rFonts w:eastAsia="仿宋_GB2312"/>
          <w:sz w:val="32"/>
          <w:szCs w:val="32"/>
        </w:rPr>
        <w:t>指标</w:t>
      </w:r>
      <w:r>
        <w:rPr>
          <w:rFonts w:hint="eastAsia" w:eastAsia="仿宋_GB2312"/>
          <w:sz w:val="32"/>
          <w:szCs w:val="32"/>
          <w:lang w:val="en-US" w:eastAsia="zh-CN"/>
        </w:rPr>
        <w:t>7</w:t>
      </w:r>
      <w:r>
        <w:rPr>
          <w:rFonts w:eastAsia="仿宋_GB2312"/>
          <w:sz w:val="32"/>
          <w:szCs w:val="32"/>
        </w:rPr>
        <w:t>：取暖费，指标值：</w:t>
      </w:r>
      <w:r>
        <w:rPr>
          <w:rFonts w:hint="eastAsia" w:eastAsia="仿宋_GB2312"/>
          <w:sz w:val="32"/>
          <w:szCs w:val="32"/>
          <w:lang w:val="en-US" w:eastAsia="zh-CN"/>
        </w:rPr>
        <w:t>1.05</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1.05</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F0D0CA4">
      <w:pPr>
        <w:widowControl/>
        <w:rPr>
          <w:rFonts w:eastAsia="仿宋_GB2312"/>
          <w:sz w:val="32"/>
          <w:szCs w:val="32"/>
        </w:rPr>
      </w:pPr>
      <w:r>
        <w:rPr>
          <w:rFonts w:eastAsia="仿宋_GB2312"/>
          <w:sz w:val="32"/>
          <w:szCs w:val="32"/>
        </w:rPr>
        <w:t>指标</w:t>
      </w:r>
      <w:r>
        <w:rPr>
          <w:rFonts w:hint="eastAsia" w:eastAsia="仿宋_GB2312"/>
          <w:sz w:val="32"/>
          <w:szCs w:val="32"/>
          <w:lang w:val="en-US" w:eastAsia="zh-CN"/>
        </w:rPr>
        <w:t>8</w:t>
      </w:r>
      <w:r>
        <w:rPr>
          <w:rFonts w:eastAsia="仿宋_GB2312"/>
          <w:sz w:val="32"/>
          <w:szCs w:val="32"/>
        </w:rPr>
        <w:t>：幼儿伙食补助，指标值：</w:t>
      </w:r>
      <w:r>
        <w:rPr>
          <w:rFonts w:hint="eastAsia" w:eastAsia="仿宋_GB2312"/>
          <w:sz w:val="32"/>
          <w:szCs w:val="32"/>
          <w:lang w:val="en-US" w:eastAsia="zh-CN"/>
        </w:rPr>
        <w:t>26.95</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26.95</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5"/>
    </w:p>
    <w:p w14:paraId="6CD969C8">
      <w:pPr>
        <w:pStyle w:val="10"/>
        <w:numPr>
          <w:ilvl w:val="0"/>
          <w:numId w:val="5"/>
        </w:numPr>
        <w:spacing w:line="560" w:lineRule="exact"/>
        <w:ind w:firstLine="643"/>
        <w:rPr>
          <w:rFonts w:eastAsia="楷体_GB2312"/>
          <w:b/>
          <w:bCs/>
          <w:sz w:val="32"/>
          <w:szCs w:val="32"/>
        </w:rPr>
      </w:pPr>
      <w:r>
        <w:rPr>
          <w:rFonts w:eastAsia="楷体_GB2312"/>
          <w:b/>
          <w:bCs/>
          <w:sz w:val="32"/>
          <w:szCs w:val="32"/>
        </w:rPr>
        <w:t>项目效益情况</w:t>
      </w:r>
    </w:p>
    <w:p w14:paraId="7A77D51F">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5CF35C21">
      <w:pPr>
        <w:spacing w:line="600" w:lineRule="exact"/>
        <w:ind w:firstLine="640" w:firstLineChars="200"/>
        <w:outlineLvl w:val="0"/>
        <w:rPr>
          <w:rFonts w:eastAsia="仿宋_GB2312"/>
          <w:color w:val="FF0000"/>
          <w:sz w:val="32"/>
          <w:szCs w:val="32"/>
        </w:rPr>
      </w:pPr>
      <w:r>
        <w:rPr>
          <w:rFonts w:eastAsia="仿宋_GB2312"/>
          <w:sz w:val="32"/>
          <w:szCs w:val="32"/>
        </w:rPr>
        <w:t>1.实施效益</w:t>
      </w:r>
    </w:p>
    <w:p w14:paraId="4CC9313A">
      <w:pPr>
        <w:spacing w:line="600" w:lineRule="exact"/>
        <w:ind w:firstLine="640" w:firstLineChars="200"/>
        <w:outlineLvl w:val="0"/>
        <w:rPr>
          <w:rFonts w:eastAsia="仿宋_GB2312"/>
          <w:sz w:val="32"/>
          <w:szCs w:val="32"/>
        </w:rPr>
      </w:pPr>
      <w:r>
        <w:rPr>
          <w:rFonts w:eastAsia="仿宋_GB2312"/>
          <w:sz w:val="32"/>
          <w:szCs w:val="32"/>
        </w:rPr>
        <w:t>①社会效益指标：</w:t>
      </w:r>
    </w:p>
    <w:p w14:paraId="5B45AE0A">
      <w:pPr>
        <w:widowControl/>
        <w:rPr>
          <w:rFonts w:eastAsia="仿宋_GB2312"/>
          <w:sz w:val="32"/>
          <w:szCs w:val="32"/>
        </w:rPr>
      </w:pPr>
      <w:bookmarkStart w:id="6" w:name="OLE_LINK23"/>
      <w:r>
        <w:rPr>
          <w:rFonts w:eastAsia="仿宋_GB2312"/>
          <w:sz w:val="32"/>
          <w:szCs w:val="32"/>
        </w:rPr>
        <w:t>指标</w:t>
      </w:r>
      <w:r>
        <w:rPr>
          <w:rFonts w:hint="eastAsia" w:eastAsia="仿宋_GB2312"/>
          <w:sz w:val="32"/>
          <w:szCs w:val="32"/>
        </w:rPr>
        <w:t>1</w:t>
      </w:r>
      <w:r>
        <w:rPr>
          <w:rFonts w:eastAsia="仿宋_GB2312"/>
          <w:sz w:val="32"/>
          <w:szCs w:val="32"/>
        </w:rPr>
        <w:t>：提高学前教育普惠保障水平，指标值：有效提高，实际完成值：有效提高，指标完成率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6"/>
    </w:p>
    <w:p w14:paraId="3E966450">
      <w:pPr>
        <w:spacing w:line="600" w:lineRule="exact"/>
        <w:ind w:firstLine="640" w:firstLineChars="200"/>
        <w:outlineLvl w:val="0"/>
        <w:rPr>
          <w:rFonts w:eastAsia="仿宋_GB2312"/>
          <w:sz w:val="32"/>
          <w:szCs w:val="32"/>
        </w:rPr>
      </w:pPr>
      <w:r>
        <w:rPr>
          <w:rFonts w:eastAsia="仿宋_GB2312"/>
          <w:sz w:val="32"/>
          <w:szCs w:val="32"/>
        </w:rPr>
        <w:t>2.满意度</w:t>
      </w:r>
    </w:p>
    <w:p w14:paraId="75F78E78">
      <w:pPr>
        <w:widowControl/>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：农村幼儿及家长满意度，指标值：&gt;=9</w:t>
      </w:r>
      <w:r>
        <w:rPr>
          <w:rFonts w:hint="eastAsia" w:eastAsia="仿宋_GB2312"/>
          <w:sz w:val="32"/>
          <w:szCs w:val="32"/>
          <w:lang w:val="en-US" w:eastAsia="zh-CN"/>
        </w:rPr>
        <w:t>8</w:t>
      </w:r>
      <w:r>
        <w:rPr>
          <w:rFonts w:eastAsia="仿宋_GB2312"/>
          <w:sz w:val="32"/>
          <w:szCs w:val="32"/>
        </w:rPr>
        <w:t>%，实际完成值：=9</w:t>
      </w:r>
      <w:r>
        <w:rPr>
          <w:rFonts w:hint="eastAsia" w:eastAsia="仿宋_GB2312"/>
          <w:sz w:val="32"/>
          <w:szCs w:val="32"/>
          <w:lang w:val="en-US" w:eastAsia="zh-CN"/>
        </w:rPr>
        <w:t>8</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B078E8F">
      <w:pPr>
        <w:spacing w:line="600" w:lineRule="exact"/>
        <w:outlineLvl w:val="0"/>
        <w:rPr>
          <w:rFonts w:eastAsia="仿宋_GB2312"/>
          <w:sz w:val="32"/>
          <w:szCs w:val="32"/>
        </w:rPr>
      </w:pPr>
    </w:p>
    <w:p w14:paraId="58AF9066">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14:paraId="124210C7">
      <w:pPr>
        <w:pStyle w:val="20"/>
        <w:spacing w:line="560" w:lineRule="exact"/>
        <w:ind w:firstLine="640"/>
        <w:rPr>
          <w:rFonts w:eastAsia="方正仿宋_GBK"/>
          <w:sz w:val="32"/>
          <w:szCs w:val="32"/>
        </w:rPr>
      </w:pPr>
      <w:r>
        <w:rPr>
          <w:rFonts w:hint="eastAsia" w:eastAsia="仿宋_GB2312"/>
          <w:sz w:val="30"/>
          <w:szCs w:val="30"/>
        </w:rPr>
        <w:t>农村学前三年免费教育保障机制经费项目</w:t>
      </w:r>
      <w:r>
        <w:rPr>
          <w:rFonts w:eastAsia="方正仿宋_GBK"/>
          <w:sz w:val="32"/>
          <w:szCs w:val="32"/>
        </w:rPr>
        <w:t>年初预算</w:t>
      </w:r>
      <w:r>
        <w:rPr>
          <w:rFonts w:hint="eastAsia" w:eastAsia="方正仿宋_GBK"/>
          <w:sz w:val="32"/>
          <w:szCs w:val="32"/>
          <w:lang w:val="en-US" w:eastAsia="zh-CN"/>
        </w:rPr>
        <w:t>31.97</w:t>
      </w:r>
      <w:r>
        <w:rPr>
          <w:rFonts w:eastAsia="方正仿宋_GBK"/>
          <w:sz w:val="32"/>
          <w:szCs w:val="32"/>
        </w:rPr>
        <w:t>万元，全年预算</w:t>
      </w:r>
      <w:r>
        <w:rPr>
          <w:rFonts w:hint="eastAsia" w:eastAsia="方正仿宋_GBK"/>
          <w:sz w:val="32"/>
          <w:szCs w:val="32"/>
          <w:lang w:val="en-US" w:eastAsia="zh-CN"/>
        </w:rPr>
        <w:t>40.11</w:t>
      </w:r>
      <w:r>
        <w:rPr>
          <w:rFonts w:eastAsia="方正仿宋_GBK"/>
          <w:sz w:val="32"/>
          <w:szCs w:val="32"/>
        </w:rPr>
        <w:t>万元，实际支出</w:t>
      </w:r>
      <w:r>
        <w:rPr>
          <w:rFonts w:hint="eastAsia" w:eastAsia="方正仿宋_GBK"/>
          <w:sz w:val="32"/>
          <w:szCs w:val="32"/>
          <w:lang w:val="en-US" w:eastAsia="zh-CN"/>
        </w:rPr>
        <w:t>40.11</w:t>
      </w:r>
      <w:r>
        <w:rPr>
          <w:rFonts w:eastAsia="方正仿宋_GBK"/>
          <w:sz w:val="32"/>
          <w:szCs w:val="32"/>
        </w:rPr>
        <w:t>万元，预算执行率为</w:t>
      </w:r>
      <w:r>
        <w:rPr>
          <w:rFonts w:hint="eastAsia" w:eastAsia="方正仿宋_GBK"/>
          <w:sz w:val="32"/>
          <w:szCs w:val="32"/>
        </w:rPr>
        <w:t>100</w:t>
      </w:r>
      <w:r>
        <w:rPr>
          <w:rFonts w:eastAsia="方正仿宋_GBK"/>
          <w:sz w:val="32"/>
          <w:szCs w:val="32"/>
        </w:rPr>
        <w:t>%，项目绩效指标总体完成率为</w:t>
      </w:r>
      <w:r>
        <w:rPr>
          <w:rFonts w:hint="eastAsia" w:eastAsia="方正仿宋_GBK"/>
          <w:sz w:val="32"/>
          <w:szCs w:val="32"/>
        </w:rPr>
        <w:t>100</w:t>
      </w:r>
      <w:r>
        <w:rPr>
          <w:rFonts w:eastAsia="方正仿宋_GBK"/>
          <w:sz w:val="32"/>
          <w:szCs w:val="32"/>
        </w:rPr>
        <w:t>%</w:t>
      </w:r>
      <w:r>
        <w:rPr>
          <w:rFonts w:hint="eastAsia" w:eastAsia="方正仿宋_GBK"/>
          <w:sz w:val="32"/>
          <w:szCs w:val="32"/>
        </w:rPr>
        <w:t>，</w:t>
      </w:r>
      <w:r>
        <w:rPr>
          <w:rFonts w:eastAsia="方正仿宋_GBK"/>
          <w:sz w:val="32"/>
          <w:szCs w:val="32"/>
        </w:rPr>
        <w:t>总体偏差率为</w:t>
      </w:r>
      <w:r>
        <w:rPr>
          <w:rFonts w:hint="eastAsia" w:eastAsia="方正仿宋_GBK"/>
          <w:sz w:val="32"/>
          <w:szCs w:val="32"/>
        </w:rPr>
        <w:t>0</w:t>
      </w:r>
      <w:r>
        <w:rPr>
          <w:rFonts w:eastAsia="方正仿宋_GBK"/>
          <w:sz w:val="32"/>
          <w:szCs w:val="32"/>
        </w:rPr>
        <w:t>%。</w:t>
      </w:r>
    </w:p>
    <w:p w14:paraId="669849C3">
      <w:pPr>
        <w:spacing w:line="560" w:lineRule="exact"/>
        <w:ind w:firstLine="640" w:firstLineChars="200"/>
        <w:rPr>
          <w:rStyle w:val="19"/>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1315F476">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B8D5358">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C3F89A7">
      <w:pPr>
        <w:pStyle w:val="9"/>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827E368">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03498C4B">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w:t>
      </w:r>
      <w:r>
        <w:rPr>
          <w:rFonts w:eastAsia="仿宋_GB2312"/>
          <w:sz w:val="32"/>
          <w:szCs w:val="32"/>
          <w:lang w:val="en-US" w:eastAsia="zh-CN"/>
        </w:rPr>
        <w:t>由于部分人员</w:t>
      </w:r>
      <w:r>
        <w:rPr>
          <w:rFonts w:eastAsia="仿宋_GB2312"/>
          <w:sz w:val="32"/>
          <w:szCs w:val="32"/>
        </w:rPr>
        <w:t>缺乏相关绩效管理专业知识，自评价工作还存在自我审定的局限性，影响评价质量。</w:t>
      </w:r>
    </w:p>
    <w:p w14:paraId="018887E5">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14:paraId="4C0B864B">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36B1CBB3">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2BE050C5">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21A052C5">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BE60700">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3798DAF7">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FFFA12B">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7" w:name="page8"/>
      <w:bookmarkEnd w:id="7"/>
      <w:r>
        <w:rPr>
          <w:rFonts w:eastAsia="黑体"/>
          <w:sz w:val="32"/>
          <w:szCs w:val="32"/>
        </w:rPr>
        <w:t>明的问题</w:t>
      </w:r>
    </w:p>
    <w:p w14:paraId="67C3BA5A">
      <w:pPr>
        <w:pStyle w:val="11"/>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315BD6EB">
      <w:pPr>
        <w:pStyle w:val="11"/>
        <w:spacing w:after="0" w:line="560" w:lineRule="exact"/>
        <w:ind w:left="0" w:leftChars="0" w:firstLine="640"/>
        <w:rPr>
          <w:rFonts w:ascii="Times New Roman" w:hAnsi="Times New Roman" w:eastAsia="仿宋_GB2312"/>
          <w:sz w:val="32"/>
          <w:szCs w:val="32"/>
        </w:rPr>
      </w:pPr>
    </w:p>
    <w:p w14:paraId="291F70D8">
      <w:pPr>
        <w:pStyle w:val="11"/>
        <w:spacing w:after="0" w:line="560" w:lineRule="exact"/>
        <w:ind w:left="0" w:leftChars="0" w:firstLine="640"/>
        <w:rPr>
          <w:rFonts w:ascii="Times New Roman" w:hAnsi="Times New Roman" w:eastAsia="仿宋_GB2312"/>
          <w:sz w:val="32"/>
          <w:szCs w:val="32"/>
        </w:rPr>
      </w:pPr>
    </w:p>
    <w:p w14:paraId="4CF09402">
      <w:pPr>
        <w:pStyle w:val="11"/>
        <w:spacing w:after="0" w:line="560" w:lineRule="exact"/>
        <w:ind w:left="0" w:leftChars="0" w:firstLine="640"/>
        <w:rPr>
          <w:rFonts w:ascii="Times New Roman" w:hAnsi="Times New Roman" w:eastAsia="仿宋_GB2312"/>
          <w:sz w:val="32"/>
          <w:szCs w:val="32"/>
        </w:rPr>
      </w:pPr>
    </w:p>
    <w:p w14:paraId="6C97326D"/>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9749AC-4112-453F-AEF6-B005F6DE3DD0}"/>
  </w:font>
  <w:font w:name="黑体">
    <w:panose1 w:val="02010609060101010101"/>
    <w:charset w:val="86"/>
    <w:family w:val="auto"/>
    <w:pitch w:val="default"/>
    <w:sig w:usb0="800002BF" w:usb1="38CF7CFA" w:usb2="00000016" w:usb3="00000000" w:csb0="00040001" w:csb1="00000000"/>
    <w:embedRegular r:id="rId2" w:fontKey="{172E4AFB-A4A1-435B-9602-6498F81F2D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3" w:fontKey="{8EA6A84D-3764-435C-BAE5-7584A02C8DF1}"/>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85D19F6C-E94C-48C2-9254-BD56AA65AF72}"/>
  </w:font>
  <w:font w:name="方正小标宋_GBK">
    <w:panose1 w:val="02000000000000000000"/>
    <w:charset w:val="86"/>
    <w:family w:val="script"/>
    <w:pitch w:val="default"/>
    <w:sig w:usb0="A00002BF" w:usb1="38CF7CFA" w:usb2="00082016" w:usb3="00000000" w:csb0="00040001" w:csb1="00000000"/>
    <w:embedRegular r:id="rId5" w:fontKey="{F87C1C00-9786-4CB5-99A1-A7D6CC4EAF5A}"/>
  </w:font>
  <w:font w:name="楷体_GB2312">
    <w:altName w:val="楷体"/>
    <w:panose1 w:val="00000000000000000000"/>
    <w:charset w:val="86"/>
    <w:family w:val="modern"/>
    <w:pitch w:val="default"/>
    <w:sig w:usb0="00000000" w:usb1="00000000" w:usb2="00000000" w:usb3="00000000" w:csb0="00040000" w:csb1="00000000"/>
    <w:embedRegular r:id="rId6" w:fontKey="{24E88959-6C1E-4241-A118-BEB393FF058A}"/>
  </w:font>
  <w:font w:name="楷体">
    <w:panose1 w:val="02010609060101010101"/>
    <w:charset w:val="86"/>
    <w:family w:val="modern"/>
    <w:pitch w:val="default"/>
    <w:sig w:usb0="800002BF" w:usb1="38CF7CFA" w:usb2="00000016" w:usb3="00000000" w:csb0="00040001" w:csb1="00000000"/>
    <w:embedRegular r:id="rId7" w:fontKey="{BC096BC6-39FB-42C5-A44D-D71B923A00EC}"/>
  </w:font>
  <w:font w:name="方正仿宋_GBK">
    <w:altName w:val="微软雅黑"/>
    <w:panose1 w:val="00000000000000000000"/>
    <w:charset w:val="86"/>
    <w:family w:val="auto"/>
    <w:pitch w:val="default"/>
    <w:sig w:usb0="00000000" w:usb1="00000000" w:usb2="00000000" w:usb3="00000000" w:csb0="00040000" w:csb1="00000000"/>
    <w:embedRegular r:id="rId8" w:fontKey="{0E0077D7-FBE6-406F-BB20-33E942F5379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8DA784B">
        <w:pPr>
          <w:pStyle w:val="6"/>
          <w:jc w:val="center"/>
        </w:pPr>
        <w:r>
          <w:fldChar w:fldCharType="begin"/>
        </w:r>
        <w:r>
          <w:instrText xml:space="preserve">PAGE   \* MERGEFORMAT</w:instrText>
        </w:r>
        <w:r>
          <w:fldChar w:fldCharType="separate"/>
        </w:r>
        <w:r>
          <w:rPr>
            <w:lang w:val="zh-CN"/>
          </w:rPr>
          <w:t>13</w:t>
        </w:r>
        <w:r>
          <w:fldChar w:fldCharType="end"/>
        </w:r>
      </w:p>
    </w:sdtContent>
  </w:sdt>
  <w:p w14:paraId="5D9854A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7396797F"/>
    <w:rsid w:val="74F955F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link w:val="25"/>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 w:type="character" w:customStyle="1" w:styleId="25">
    <w:name w:val="闻政-正文段落文字 Char"/>
    <w:link w:val="20"/>
    <w:qFormat/>
    <w:uiPriority w:val="3"/>
    <w:rPr>
      <w:sz w:val="21"/>
      <w:szCs w:val="28"/>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44989D04897945268C623D317B308BDD_13</vt:lpwstr>
  </property>
  <property fmtid="{D5CDD505-2E9C-101B-9397-08002B2CF9AE}" pid="4" name="KSOTemplateDocerSaveRecord">
    <vt:lpwstr>eyJoZGlkIjoiN2NkZmY2ZDg3MDM2YzU3YWRhMzdhZjc2OTQ4N2I0ZjUiLCJ1c2VySWQiOiI0NjIzODAxMDgifQ==</vt:lpwstr>
  </property>
</Properties>
</file>

<file path=customXml/itemProps1.xml><?xml version="1.0" encoding="utf-8"?>
<ds:datastoreItem xmlns:ds="http://schemas.openxmlformats.org/officeDocument/2006/customXml" ds:itemID="{dbae98c0-8465-43fa-be28-b6caa7a0d317}">
  <ds:schemaRefs/>
</ds:datastoreItem>
</file>

<file path=docProps/app.xml><?xml version="1.0" encoding="utf-8"?>
<Properties xmlns="http://schemas.openxmlformats.org/officeDocument/2006/extended-properties" xmlns:vt="http://schemas.openxmlformats.org/officeDocument/2006/docPropsVTypes">
  <Template>Normal</Template>
  <Pages>22</Pages>
  <Words>5733</Words>
  <Characters>5887</Characters>
  <Lines>209</Lines>
  <Paragraphs>215</Paragraphs>
  <TotalTime>31</TotalTime>
  <ScaleCrop>false</ScaleCrop>
  <LinksUpToDate>false</LinksUpToDate>
  <CharactersWithSpaces>5891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2025-04-18T09:59:00Z</dcterms:created>
  <dc:creator>审核人</dc:creator>
  <cp:lastModifiedBy>忆</cp:lastModifiedBy>
  <dcterms:modified xsi:type="dcterms:W3CDTF">2025-11-03T02:30:07Z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44989D04897945268C623D317B308BDD_13</vt:lpwstr>
  </property>
  <property fmtid="{D5CDD505-2E9C-101B-9397-08002B2CF9AE}" pid="4" name="KSOTemplateDocerSaveRecord">
    <vt:lpwstr>eyJoZGlkIjoiMzEwNjkzMWMxZWMzNzU0NmUyNzQ2NGY3YzlmZjBhZDUiLCJ1c2VySWQiOiI0OTMxMTE3MjUifQ==</vt:lpwstr>
  </property>
</Properties>
</file>